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EC" w:rsidRPr="004C542A" w:rsidRDefault="00522BEC" w:rsidP="00522BEC">
      <w:pPr>
        <w:tabs>
          <w:tab w:val="left" w:pos="8640"/>
        </w:tabs>
        <w:jc w:val="center"/>
        <w:rPr>
          <w:rFonts w:ascii="Rockwell" w:hAnsi="Rockwell" w:cs="Arial"/>
          <w:szCs w:val="24"/>
        </w:rPr>
      </w:pPr>
      <w:r w:rsidRPr="004C542A">
        <w:rPr>
          <w:rFonts w:ascii="Rockwell" w:hAnsi="Rockwell" w:cs="Arial"/>
          <w:szCs w:val="24"/>
        </w:rPr>
        <w:t>The Chillicothe and Ross County Public Library</w:t>
      </w:r>
    </w:p>
    <w:p w:rsidR="00522BEC" w:rsidRPr="004C542A" w:rsidRDefault="00522BEC" w:rsidP="00522BEC">
      <w:pPr>
        <w:tabs>
          <w:tab w:val="left" w:pos="8640"/>
        </w:tabs>
        <w:jc w:val="center"/>
        <w:rPr>
          <w:rFonts w:ascii="Rockwell" w:hAnsi="Rockwell" w:cs="Arial"/>
          <w:szCs w:val="24"/>
        </w:rPr>
      </w:pPr>
      <w:r w:rsidRPr="004C542A">
        <w:rPr>
          <w:rFonts w:ascii="Rockwell" w:hAnsi="Rockwell" w:cs="Arial"/>
          <w:szCs w:val="24"/>
        </w:rPr>
        <w:t>Board of Trustees</w:t>
      </w:r>
    </w:p>
    <w:p w:rsidR="00522BEC" w:rsidRPr="004C542A" w:rsidRDefault="006B5FAA" w:rsidP="00522BEC">
      <w:pPr>
        <w:tabs>
          <w:tab w:val="left" w:pos="8640"/>
        </w:tabs>
        <w:jc w:val="center"/>
        <w:rPr>
          <w:rFonts w:ascii="Rockwell" w:hAnsi="Rockwell" w:cs="Arial"/>
          <w:szCs w:val="24"/>
        </w:rPr>
      </w:pPr>
      <w:r>
        <w:rPr>
          <w:rFonts w:ascii="Rockwell" w:hAnsi="Rockwell" w:cs="Arial"/>
          <w:szCs w:val="24"/>
        </w:rPr>
        <w:t>July</w:t>
      </w:r>
      <w:r w:rsidR="00562E5C">
        <w:rPr>
          <w:rFonts w:ascii="Rockwell" w:hAnsi="Rockwell" w:cs="Arial"/>
          <w:szCs w:val="24"/>
        </w:rPr>
        <w:t xml:space="preserve"> </w:t>
      </w:r>
      <w:r>
        <w:rPr>
          <w:rFonts w:ascii="Rockwell" w:hAnsi="Rockwell" w:cs="Arial"/>
          <w:szCs w:val="24"/>
        </w:rPr>
        <w:t>12</w:t>
      </w:r>
      <w:r w:rsidR="00522BEC">
        <w:rPr>
          <w:rFonts w:ascii="Rockwell" w:hAnsi="Rockwell" w:cs="Arial"/>
          <w:szCs w:val="24"/>
        </w:rPr>
        <w:t>, 2023</w:t>
      </w:r>
    </w:p>
    <w:p w:rsidR="00522BEC" w:rsidRPr="004C542A" w:rsidRDefault="00522BEC" w:rsidP="00522BEC">
      <w:pPr>
        <w:tabs>
          <w:tab w:val="left" w:pos="8640"/>
        </w:tabs>
        <w:rPr>
          <w:rFonts w:ascii="Rockwell" w:hAnsi="Rockwell" w:cs="Arial"/>
          <w:sz w:val="22"/>
          <w:szCs w:val="22"/>
        </w:rPr>
      </w:pPr>
    </w:p>
    <w:p w:rsidR="00522BEC"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Present:</w:t>
      </w:r>
      <w:r w:rsidRPr="004C542A">
        <w:rPr>
          <w:rFonts w:ascii="Rockwell" w:hAnsi="Rockwell" w:cs="Arial"/>
          <w:sz w:val="22"/>
          <w:szCs w:val="22"/>
        </w:rPr>
        <w:tab/>
        <w:t>Board Members</w:t>
      </w:r>
      <w:r w:rsidRPr="004C542A">
        <w:rPr>
          <w:rFonts w:ascii="Rockwell" w:hAnsi="Rockwell" w:cs="Arial"/>
          <w:sz w:val="22"/>
          <w:szCs w:val="22"/>
        </w:rPr>
        <w:tab/>
      </w:r>
      <w:r w:rsidR="000F419D">
        <w:rPr>
          <w:rFonts w:ascii="Rockwell" w:hAnsi="Rockwell" w:cs="Arial"/>
          <w:sz w:val="22"/>
          <w:szCs w:val="22"/>
        </w:rPr>
        <w:t>Tamra Lowe,</w:t>
      </w:r>
      <w:r w:rsidR="00EB0B37">
        <w:rPr>
          <w:rFonts w:ascii="Rockwell" w:hAnsi="Rockwell" w:cs="Arial"/>
          <w:sz w:val="22"/>
          <w:szCs w:val="22"/>
        </w:rPr>
        <w:t xml:space="preserve"> Lori Graves</w:t>
      </w:r>
      <w:r w:rsidR="00F61963">
        <w:rPr>
          <w:rFonts w:ascii="Rockwell" w:hAnsi="Rockwell" w:cs="Arial"/>
          <w:sz w:val="22"/>
          <w:szCs w:val="22"/>
        </w:rPr>
        <w:t xml:space="preserve">, </w:t>
      </w:r>
    </w:p>
    <w:p w:rsidR="00EE5DC8" w:rsidRDefault="00522BEC"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sidR="00EB0B37">
        <w:rPr>
          <w:rFonts w:ascii="Rockwell" w:hAnsi="Rockwell" w:cs="Arial"/>
          <w:sz w:val="22"/>
          <w:szCs w:val="22"/>
        </w:rPr>
        <w:tab/>
        <w:t>Susan Congrove</w:t>
      </w:r>
      <w:r w:rsidR="0029661B">
        <w:rPr>
          <w:rFonts w:ascii="Rockwell" w:hAnsi="Rockwell" w:cs="Arial"/>
          <w:sz w:val="22"/>
          <w:szCs w:val="22"/>
        </w:rPr>
        <w:t xml:space="preserve">, Cathy Adams, </w:t>
      </w:r>
    </w:p>
    <w:p w:rsidR="006B5FAA" w:rsidRDefault="006B5FAA"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Retha Simmons-Jones and Angela Hirsch</w:t>
      </w:r>
    </w:p>
    <w:p w:rsidR="00F61963" w:rsidRDefault="006B5FAA"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r>
      <w:r w:rsidR="00EB0B37">
        <w:rPr>
          <w:rFonts w:ascii="Rockwell" w:hAnsi="Rockwell" w:cs="Arial"/>
          <w:sz w:val="22"/>
          <w:szCs w:val="22"/>
        </w:rPr>
        <w:t>and Allison Lutz</w:t>
      </w:r>
      <w:r w:rsidR="00EB0B37" w:rsidRPr="004C542A">
        <w:rPr>
          <w:rFonts w:ascii="Rockwell" w:hAnsi="Rockwell" w:cs="Arial"/>
          <w:sz w:val="22"/>
          <w:szCs w:val="22"/>
        </w:rPr>
        <w:t>, Student Trustee</w:t>
      </w:r>
      <w:r w:rsidR="00EB0B37">
        <w:rPr>
          <w:rFonts w:ascii="Rockwell" w:hAnsi="Rockwell" w:cs="Arial"/>
          <w:sz w:val="22"/>
          <w:szCs w:val="22"/>
        </w:rPr>
        <w:t xml:space="preserve">        </w:t>
      </w:r>
    </w:p>
    <w:p w:rsidR="00F61963" w:rsidRDefault="00F61963" w:rsidP="00522BEC">
      <w:pPr>
        <w:tabs>
          <w:tab w:val="left" w:pos="2160"/>
          <w:tab w:val="left" w:pos="5040"/>
          <w:tab w:val="left" w:pos="8640"/>
        </w:tabs>
        <w:rPr>
          <w:rFonts w:ascii="Rockwell" w:hAnsi="Rockwell" w:cs="Arial"/>
          <w:sz w:val="22"/>
          <w:szCs w:val="22"/>
        </w:rPr>
      </w:pPr>
    </w:p>
    <w:p w:rsidR="00522BEC" w:rsidRPr="004C542A" w:rsidRDefault="00F61963" w:rsidP="00522BEC">
      <w:pPr>
        <w:tabs>
          <w:tab w:val="left" w:pos="2160"/>
          <w:tab w:val="left" w:pos="5040"/>
          <w:tab w:val="left" w:pos="8640"/>
        </w:tabs>
        <w:rPr>
          <w:rFonts w:ascii="Rockwell" w:hAnsi="Rockwell" w:cs="Arial"/>
          <w:sz w:val="18"/>
          <w:szCs w:val="18"/>
        </w:rPr>
      </w:pPr>
      <w:r>
        <w:rPr>
          <w:rFonts w:ascii="Rockwell" w:hAnsi="Rockwell" w:cs="Arial"/>
          <w:sz w:val="22"/>
          <w:szCs w:val="22"/>
        </w:rPr>
        <w:t>Absent:</w:t>
      </w:r>
      <w:r>
        <w:rPr>
          <w:rFonts w:ascii="Rockwell" w:hAnsi="Rockwell" w:cs="Arial"/>
          <w:sz w:val="22"/>
          <w:szCs w:val="22"/>
        </w:rPr>
        <w:tab/>
      </w:r>
      <w:r>
        <w:rPr>
          <w:rFonts w:ascii="Rockwell" w:hAnsi="Rockwell" w:cs="Arial"/>
          <w:sz w:val="22"/>
          <w:szCs w:val="22"/>
        </w:rPr>
        <w:tab/>
      </w:r>
      <w:r w:rsidR="006B5FAA">
        <w:rPr>
          <w:rFonts w:ascii="Rockwell" w:hAnsi="Rockwell" w:cs="Arial"/>
          <w:sz w:val="22"/>
          <w:szCs w:val="22"/>
        </w:rPr>
        <w:t>Rob Augg</w:t>
      </w:r>
      <w:r w:rsidR="00BD223C">
        <w:rPr>
          <w:rFonts w:ascii="Rockwell" w:hAnsi="Rockwell" w:cs="Arial"/>
          <w:sz w:val="22"/>
          <w:szCs w:val="22"/>
        </w:rPr>
        <w:tab/>
      </w:r>
      <w:r w:rsidR="00BD223C">
        <w:rPr>
          <w:rFonts w:ascii="Rockwell" w:hAnsi="Rockwell" w:cs="Arial"/>
          <w:sz w:val="22"/>
          <w:szCs w:val="22"/>
        </w:rPr>
        <w:tab/>
      </w:r>
      <w:r w:rsidR="00BD223C">
        <w:rPr>
          <w:rFonts w:ascii="Rockwell" w:hAnsi="Rockwell" w:cs="Arial"/>
          <w:sz w:val="22"/>
          <w:szCs w:val="22"/>
        </w:rPr>
        <w:tab/>
      </w:r>
      <w:r w:rsidR="00522BEC" w:rsidRPr="004C542A">
        <w:rPr>
          <w:rFonts w:ascii="Rockwell" w:hAnsi="Rockwell" w:cs="Arial"/>
          <w:sz w:val="22"/>
          <w:szCs w:val="22"/>
        </w:rPr>
        <w:tab/>
      </w: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Others Present:</w:t>
      </w:r>
      <w:r w:rsidRPr="004C542A">
        <w:rPr>
          <w:rFonts w:ascii="Rockwell" w:hAnsi="Rockwell" w:cs="Arial"/>
          <w:sz w:val="22"/>
          <w:szCs w:val="22"/>
        </w:rPr>
        <w:tab/>
      </w:r>
      <w:r w:rsidRPr="004C542A">
        <w:rPr>
          <w:rFonts w:ascii="Rockwell" w:hAnsi="Rockwell" w:cs="Arial"/>
          <w:sz w:val="22"/>
          <w:szCs w:val="22"/>
        </w:rPr>
        <w:tab/>
        <w:t>James Hill,</w:t>
      </w:r>
      <w:r>
        <w:rPr>
          <w:rFonts w:ascii="Rockwell" w:hAnsi="Rockwell" w:cs="Arial"/>
          <w:sz w:val="22"/>
          <w:szCs w:val="22"/>
        </w:rPr>
        <w:t xml:space="preserve"> Executive</w:t>
      </w:r>
      <w:r w:rsidRPr="004C542A">
        <w:rPr>
          <w:rFonts w:ascii="Rockwell" w:hAnsi="Rockwell" w:cs="Arial"/>
          <w:sz w:val="22"/>
          <w:szCs w:val="22"/>
        </w:rPr>
        <w:t xml:space="preserve"> Director</w:t>
      </w: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r w:rsidRPr="004C542A">
        <w:rPr>
          <w:rFonts w:ascii="Rockwell" w:hAnsi="Rockwell" w:cs="Arial"/>
          <w:sz w:val="22"/>
          <w:szCs w:val="22"/>
        </w:rPr>
        <w:tab/>
        <w:t xml:space="preserve">Cassie Stout, </w:t>
      </w:r>
      <w:r>
        <w:rPr>
          <w:rFonts w:ascii="Rockwell" w:hAnsi="Rockwell" w:cs="Arial"/>
          <w:sz w:val="22"/>
          <w:szCs w:val="22"/>
        </w:rPr>
        <w:t xml:space="preserve">Chief </w:t>
      </w:r>
      <w:r w:rsidRPr="004C542A">
        <w:rPr>
          <w:rFonts w:ascii="Rockwell" w:hAnsi="Rockwell" w:cs="Arial"/>
          <w:sz w:val="22"/>
          <w:szCs w:val="22"/>
        </w:rPr>
        <w:t>Fiscal Officer</w:t>
      </w:r>
    </w:p>
    <w:p w:rsidR="00522BEC"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r w:rsidRPr="004C542A">
        <w:rPr>
          <w:rFonts w:ascii="Rockwell" w:hAnsi="Rockwell" w:cs="Arial"/>
          <w:sz w:val="22"/>
          <w:szCs w:val="22"/>
        </w:rPr>
        <w:tab/>
        <w:t>Wendy Payne, Deputy Fiscal Officer</w:t>
      </w:r>
      <w:r>
        <w:rPr>
          <w:rFonts w:ascii="Rockwell" w:hAnsi="Rockwell" w:cs="Arial"/>
          <w:sz w:val="22"/>
          <w:szCs w:val="22"/>
        </w:rPr>
        <w:t xml:space="preserve"> </w:t>
      </w:r>
    </w:p>
    <w:p w:rsidR="00856821" w:rsidRDefault="00856821"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Jody Rivers</w:t>
      </w: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p>
    <w:p w:rsidR="00522BEC" w:rsidRDefault="00522BEC" w:rsidP="00522BEC">
      <w:pPr>
        <w:tabs>
          <w:tab w:val="left" w:pos="2160"/>
          <w:tab w:val="left" w:pos="5400"/>
          <w:tab w:val="left" w:pos="8640"/>
        </w:tabs>
        <w:rPr>
          <w:rFonts w:ascii="Rockwell" w:hAnsi="Rockwell" w:cs="Arial"/>
          <w:szCs w:val="24"/>
        </w:rPr>
      </w:pPr>
      <w:r w:rsidRPr="004C542A">
        <w:rPr>
          <w:rFonts w:ascii="Rockwell" w:hAnsi="Rockwell" w:cs="Arial"/>
          <w:szCs w:val="24"/>
        </w:rPr>
        <w:t xml:space="preserve">The </w:t>
      </w:r>
      <w:r w:rsidRPr="0094240B">
        <w:rPr>
          <w:rFonts w:ascii="Rockwell" w:hAnsi="Rockwell" w:cs="Arial"/>
          <w:szCs w:val="24"/>
        </w:rPr>
        <w:t>meeting</w:t>
      </w:r>
      <w:r w:rsidRPr="004C542A">
        <w:rPr>
          <w:rFonts w:ascii="Rockwell" w:hAnsi="Rockwell" w:cs="Arial"/>
          <w:szCs w:val="24"/>
        </w:rPr>
        <w:t xml:space="preserve"> was called to order </w:t>
      </w:r>
      <w:r w:rsidR="0006187F">
        <w:rPr>
          <w:rFonts w:ascii="Rockwell" w:hAnsi="Rockwell" w:cs="Arial"/>
          <w:szCs w:val="24"/>
        </w:rPr>
        <w:t>at</w:t>
      </w:r>
      <w:r w:rsidR="006B5FAA">
        <w:rPr>
          <w:rFonts w:ascii="Rockwell" w:hAnsi="Rockwell" w:cs="Arial"/>
          <w:szCs w:val="24"/>
        </w:rPr>
        <w:t xml:space="preserve"> ______</w:t>
      </w:r>
      <w:r>
        <w:rPr>
          <w:rFonts w:ascii="Rockwell" w:hAnsi="Rockwell" w:cs="Arial"/>
          <w:szCs w:val="24"/>
        </w:rPr>
        <w:t xml:space="preserve"> </w:t>
      </w:r>
      <w:r w:rsidRPr="004C542A">
        <w:rPr>
          <w:rFonts w:ascii="Rockwell" w:hAnsi="Rockwell" w:cs="Arial"/>
          <w:szCs w:val="24"/>
        </w:rPr>
        <w:t xml:space="preserve">p.m. by </w:t>
      </w:r>
      <w:r w:rsidR="004E5242">
        <w:rPr>
          <w:rFonts w:ascii="Rockwell" w:hAnsi="Rockwell" w:cs="Arial"/>
          <w:szCs w:val="24"/>
        </w:rPr>
        <w:t xml:space="preserve">Tamra Lowe, </w:t>
      </w:r>
      <w:r w:rsidRPr="004C542A">
        <w:rPr>
          <w:rFonts w:ascii="Rockwell" w:hAnsi="Rockwell" w:cs="Arial"/>
          <w:szCs w:val="24"/>
        </w:rPr>
        <w:t>President.</w:t>
      </w:r>
    </w:p>
    <w:p w:rsidR="00522BEC" w:rsidRDefault="00522BEC"/>
    <w:p w:rsidR="009E2739" w:rsidRDefault="00522BEC" w:rsidP="005B14B2">
      <w:pPr>
        <w:keepNext/>
        <w:tabs>
          <w:tab w:val="left" w:pos="2160"/>
          <w:tab w:val="left" w:pos="5400"/>
          <w:tab w:val="left" w:pos="8640"/>
        </w:tabs>
        <w:outlineLvl w:val="0"/>
        <w:rPr>
          <w:rFonts w:ascii="Rockwell" w:hAnsi="Rockwell" w:cs="Arial"/>
          <w:b/>
          <w:szCs w:val="24"/>
          <w:u w:val="single"/>
          <w:lang w:val="x-none" w:eastAsia="x-none"/>
        </w:rPr>
      </w:pPr>
      <w:r w:rsidRPr="004C542A">
        <w:rPr>
          <w:rFonts w:ascii="Rockwell" w:hAnsi="Rockwell" w:cs="Arial"/>
          <w:b/>
          <w:szCs w:val="24"/>
          <w:u w:val="single"/>
          <w:lang w:val="x-none" w:eastAsia="x-none"/>
        </w:rPr>
        <w:t>PUBLIC COMMENT</w:t>
      </w:r>
    </w:p>
    <w:p w:rsidR="005B14B2" w:rsidRPr="006B5FAA" w:rsidRDefault="00522BEC" w:rsidP="005B14B2">
      <w:pPr>
        <w:keepNext/>
        <w:tabs>
          <w:tab w:val="left" w:pos="2160"/>
          <w:tab w:val="left" w:pos="5400"/>
          <w:tab w:val="left" w:pos="8640"/>
        </w:tabs>
        <w:outlineLvl w:val="0"/>
        <w:rPr>
          <w:rFonts w:ascii="Rockwell" w:hAnsi="Rockwell" w:cs="Arial"/>
          <w:szCs w:val="24"/>
          <w:lang w:val="x-none" w:eastAsia="x-none"/>
        </w:rPr>
      </w:pPr>
      <w:r w:rsidRPr="004C542A">
        <w:rPr>
          <w:rFonts w:ascii="Rockwell" w:hAnsi="Rockwell" w:cs="Arial"/>
          <w:szCs w:val="24"/>
        </w:rPr>
        <w:tab/>
      </w:r>
      <w:r w:rsidRPr="004C542A">
        <w:rPr>
          <w:rFonts w:ascii="Rockwell" w:hAnsi="Rockwell" w:cs="Arial"/>
          <w:szCs w:val="24"/>
        </w:rPr>
        <w:tab/>
      </w:r>
      <w:r w:rsidRPr="004C542A">
        <w:rPr>
          <w:rFonts w:ascii="Rockwell" w:hAnsi="Rockwell" w:cs="Arial"/>
          <w:szCs w:val="24"/>
          <w:lang w:val="x-none" w:eastAsia="x-none"/>
        </w:rPr>
        <w:tab/>
      </w:r>
      <w:r w:rsidRPr="004C542A">
        <w:rPr>
          <w:rFonts w:ascii="Rockwell" w:hAnsi="Rockwell" w:cs="Arial"/>
          <w:szCs w:val="24"/>
          <w:lang w:val="x-none" w:eastAsia="x-none"/>
        </w:rPr>
        <w:tab/>
        <w:t xml:space="preserve">       </w:t>
      </w:r>
      <w:r w:rsidR="00FB655A">
        <w:rPr>
          <w:rFonts w:ascii="Rockwell" w:hAnsi="Rockwell" w:cs="Arial"/>
          <w:szCs w:val="24"/>
          <w:lang w:val="x-none" w:eastAsia="x-none"/>
        </w:rPr>
        <w:t xml:space="preserve">                               </w:t>
      </w:r>
      <w:r w:rsidR="00FB655A">
        <w:rPr>
          <w:rFonts w:ascii="Rockwell" w:hAnsi="Rockwell" w:cs="Arial"/>
          <w:szCs w:val="24"/>
          <w:lang w:val="x-none" w:eastAsia="x-none"/>
        </w:rPr>
        <w:tab/>
        <w:t xml:space="preserve">           </w:t>
      </w:r>
      <w:r w:rsidR="005B14B2" w:rsidRPr="004C542A">
        <w:rPr>
          <w:rFonts w:ascii="Rockwell" w:hAnsi="Rockwell" w:cs="Arial"/>
          <w:szCs w:val="24"/>
          <w:lang w:val="x-none" w:eastAsia="x-none"/>
        </w:rPr>
        <w:t xml:space="preserve">                           </w:t>
      </w:r>
    </w:p>
    <w:p w:rsidR="00856821" w:rsidRDefault="00856821" w:rsidP="00522BEC">
      <w:pPr>
        <w:keepNext/>
        <w:tabs>
          <w:tab w:val="left" w:pos="2160"/>
          <w:tab w:val="left" w:pos="5400"/>
          <w:tab w:val="left" w:pos="8640"/>
        </w:tabs>
        <w:outlineLvl w:val="0"/>
        <w:rPr>
          <w:rFonts w:ascii="Rockwell" w:hAnsi="Rockwell" w:cs="Arial"/>
          <w:b/>
          <w:szCs w:val="24"/>
          <w:u w:val="single"/>
          <w:lang w:eastAsia="x-none"/>
        </w:rPr>
      </w:pPr>
      <w:r w:rsidRPr="00856821">
        <w:rPr>
          <w:rFonts w:ascii="Rockwell" w:hAnsi="Rockwell" w:cs="Arial"/>
          <w:b/>
          <w:szCs w:val="24"/>
          <w:u w:val="single"/>
          <w:lang w:eastAsia="x-none"/>
        </w:rPr>
        <w:t>Library Operations Presentation</w:t>
      </w:r>
    </w:p>
    <w:p w:rsidR="00856821" w:rsidRDefault="00856821" w:rsidP="00522BEC">
      <w:pPr>
        <w:keepNext/>
        <w:tabs>
          <w:tab w:val="left" w:pos="2160"/>
          <w:tab w:val="left" w:pos="5400"/>
          <w:tab w:val="left" w:pos="8640"/>
        </w:tabs>
        <w:outlineLvl w:val="0"/>
        <w:rPr>
          <w:rFonts w:ascii="Rockwell" w:hAnsi="Rockwell" w:cs="Arial"/>
          <w:szCs w:val="24"/>
          <w:lang w:eastAsia="x-none"/>
        </w:rPr>
      </w:pPr>
      <w:r>
        <w:rPr>
          <w:rFonts w:ascii="Rockwell" w:hAnsi="Rockwell" w:cs="Arial"/>
          <w:szCs w:val="24"/>
          <w:lang w:eastAsia="x-none"/>
        </w:rPr>
        <w:t>Jody Rivers: President, Friends of the Library</w:t>
      </w:r>
    </w:p>
    <w:p w:rsidR="009E2739" w:rsidRDefault="009E2739" w:rsidP="00522BEC">
      <w:pPr>
        <w:keepNext/>
        <w:tabs>
          <w:tab w:val="left" w:pos="2160"/>
          <w:tab w:val="left" w:pos="5400"/>
          <w:tab w:val="left" w:pos="8640"/>
        </w:tabs>
        <w:outlineLvl w:val="0"/>
        <w:rPr>
          <w:rFonts w:ascii="Rockwell" w:hAnsi="Rockwell" w:cs="Arial"/>
          <w:szCs w:val="24"/>
          <w:lang w:eastAsia="x-none"/>
        </w:rPr>
      </w:pPr>
    </w:p>
    <w:p w:rsidR="00522BEC" w:rsidRPr="004C542A" w:rsidRDefault="00522BEC" w:rsidP="00522BEC">
      <w:pPr>
        <w:keepNext/>
        <w:tabs>
          <w:tab w:val="left" w:pos="2160"/>
          <w:tab w:val="left" w:pos="5400"/>
          <w:tab w:val="left" w:pos="8640"/>
        </w:tabs>
        <w:outlineLvl w:val="0"/>
        <w:rPr>
          <w:rFonts w:ascii="Rockwell" w:hAnsi="Rockwell" w:cs="Arial"/>
          <w:szCs w:val="24"/>
          <w:lang w:eastAsia="x-none"/>
        </w:rPr>
      </w:pPr>
      <w:r>
        <w:rPr>
          <w:rFonts w:ascii="Rockwell" w:hAnsi="Rockwell" w:cs="Arial"/>
          <w:szCs w:val="24"/>
          <w:lang w:val="x-none" w:eastAsia="x-none"/>
        </w:rPr>
        <w:tab/>
      </w:r>
      <w:r>
        <w:rPr>
          <w:rFonts w:ascii="Rockwell" w:hAnsi="Rockwell" w:cs="Arial"/>
          <w:szCs w:val="24"/>
          <w:lang w:val="x-none" w:eastAsia="x-none"/>
        </w:rPr>
        <w:tab/>
        <w:t xml:space="preserve">                                       </w:t>
      </w:r>
      <w:r w:rsidR="00AF62C9">
        <w:rPr>
          <w:rFonts w:ascii="Rockwell" w:hAnsi="Rockwell" w:cs="Arial"/>
          <w:szCs w:val="24"/>
          <w:lang w:eastAsia="x-none"/>
        </w:rPr>
        <w:t xml:space="preserve">      </w:t>
      </w:r>
      <w:r>
        <w:rPr>
          <w:rFonts w:ascii="Rockwell" w:hAnsi="Rockwell" w:cs="Arial"/>
          <w:szCs w:val="24"/>
          <w:lang w:val="x-none" w:eastAsia="x-none"/>
        </w:rPr>
        <w:t xml:space="preserve"> </w:t>
      </w:r>
      <w:r w:rsidR="00793DEE">
        <w:rPr>
          <w:rFonts w:ascii="Rockwell" w:hAnsi="Rockwell" w:cs="Arial"/>
          <w:szCs w:val="24"/>
          <w:lang w:eastAsia="x-none"/>
        </w:rPr>
        <w:t xml:space="preserve"> </w:t>
      </w:r>
      <w:r w:rsidRPr="004C542A">
        <w:rPr>
          <w:rFonts w:ascii="Rockwell" w:hAnsi="Rockwell" w:cs="Arial"/>
          <w:szCs w:val="24"/>
          <w:lang w:val="x-none" w:eastAsia="x-none"/>
        </w:rPr>
        <w:t>Gen. Fin. “</w:t>
      </w:r>
      <w:r w:rsidRPr="004C542A">
        <w:rPr>
          <w:rFonts w:ascii="Rockwell" w:hAnsi="Rockwell" w:cs="Arial"/>
          <w:szCs w:val="24"/>
          <w:lang w:eastAsia="x-none"/>
        </w:rPr>
        <w:t>C”</w:t>
      </w:r>
    </w:p>
    <w:p w:rsidR="00522BEC" w:rsidRPr="004C542A" w:rsidRDefault="00522BEC" w:rsidP="00522BEC">
      <w:pPr>
        <w:keepNext/>
        <w:tabs>
          <w:tab w:val="left" w:pos="2160"/>
          <w:tab w:val="left" w:pos="5400"/>
          <w:tab w:val="left" w:pos="8640"/>
        </w:tabs>
        <w:outlineLvl w:val="0"/>
        <w:rPr>
          <w:rFonts w:ascii="Rockwell" w:hAnsi="Rockwell" w:cs="Arial"/>
          <w:szCs w:val="24"/>
          <w:lang w:val="x-none" w:eastAsia="x-none"/>
        </w:rPr>
      </w:pPr>
      <w:r w:rsidRPr="004C542A">
        <w:rPr>
          <w:rFonts w:ascii="Rockwell" w:hAnsi="Rockwell" w:cs="Arial"/>
          <w:szCs w:val="24"/>
          <w:lang w:val="x-none" w:eastAsia="x-none"/>
        </w:rPr>
        <w:tab/>
      </w:r>
      <w:r w:rsidRPr="004C542A">
        <w:rPr>
          <w:rFonts w:ascii="Rockwell" w:hAnsi="Rockwell" w:cs="Arial"/>
          <w:szCs w:val="24"/>
          <w:lang w:val="x-none" w:eastAsia="x-none"/>
        </w:rPr>
        <w:tab/>
        <w:t xml:space="preserve">          </w:t>
      </w:r>
      <w:r>
        <w:rPr>
          <w:rFonts w:ascii="Rockwell" w:hAnsi="Rockwell" w:cs="Arial"/>
          <w:szCs w:val="24"/>
          <w:lang w:val="x-none" w:eastAsia="x-none"/>
        </w:rPr>
        <w:t xml:space="preserve">                             </w:t>
      </w:r>
      <w:r w:rsidR="00AF62C9">
        <w:rPr>
          <w:rFonts w:ascii="Rockwell" w:hAnsi="Rockwell" w:cs="Arial"/>
          <w:szCs w:val="24"/>
          <w:lang w:val="x-none" w:eastAsia="x-none"/>
        </w:rPr>
        <w:t xml:space="preserve">       </w:t>
      </w:r>
      <w:r>
        <w:rPr>
          <w:rFonts w:ascii="Rockwell" w:hAnsi="Rockwell" w:cs="Arial"/>
          <w:szCs w:val="24"/>
          <w:lang w:val="x-none" w:eastAsia="x-none"/>
        </w:rPr>
        <w:t xml:space="preserve"> </w:t>
      </w:r>
      <w:r w:rsidR="001B2C79">
        <w:rPr>
          <w:rFonts w:ascii="Rockwell" w:hAnsi="Rockwell" w:cs="Arial"/>
          <w:szCs w:val="24"/>
          <w:lang w:eastAsia="x-none"/>
        </w:rPr>
        <w:t>Resolution -23</w:t>
      </w:r>
    </w:p>
    <w:p w:rsidR="00522BEC" w:rsidRPr="004C542A" w:rsidRDefault="00522BEC" w:rsidP="00522BEC">
      <w:pPr>
        <w:keepNext/>
        <w:tabs>
          <w:tab w:val="left" w:pos="2160"/>
          <w:tab w:val="left" w:pos="5400"/>
          <w:tab w:val="left" w:pos="8640"/>
        </w:tabs>
        <w:outlineLvl w:val="0"/>
        <w:rPr>
          <w:rFonts w:ascii="Rockwell" w:hAnsi="Rockwell" w:cs="Arial"/>
          <w:b/>
          <w:szCs w:val="24"/>
          <w:u w:val="single"/>
          <w:lang w:eastAsia="x-none"/>
        </w:rPr>
      </w:pPr>
      <w:r w:rsidRPr="004C542A">
        <w:rPr>
          <w:rFonts w:ascii="Rockwell" w:hAnsi="Rockwell" w:cs="Arial"/>
          <w:b/>
          <w:szCs w:val="24"/>
          <w:u w:val="single"/>
          <w:lang w:eastAsia="x-none"/>
        </w:rPr>
        <w:t>CONSENT AGENDA</w:t>
      </w:r>
    </w:p>
    <w:p w:rsidR="00522BEC" w:rsidRPr="004C542A" w:rsidRDefault="006B5FAA" w:rsidP="00522BEC">
      <w:pPr>
        <w:tabs>
          <w:tab w:val="left" w:pos="7110"/>
          <w:tab w:val="left" w:pos="8460"/>
        </w:tabs>
        <w:rPr>
          <w:rFonts w:ascii="Rockwell" w:hAnsi="Rockwell" w:cs="Arial"/>
          <w:szCs w:val="24"/>
        </w:rPr>
      </w:pPr>
      <w:r>
        <w:rPr>
          <w:rFonts w:ascii="Rockwell" w:hAnsi="Rockwell" w:cs="Arial"/>
          <w:szCs w:val="24"/>
        </w:rPr>
        <w:t>________</w:t>
      </w:r>
      <w:r w:rsidR="0034505A">
        <w:rPr>
          <w:rFonts w:ascii="Rockwell" w:hAnsi="Rockwell" w:cs="Arial"/>
          <w:szCs w:val="24"/>
        </w:rPr>
        <w:t xml:space="preserve"> </w:t>
      </w:r>
      <w:r w:rsidR="00522BEC" w:rsidRPr="004C542A">
        <w:rPr>
          <w:rFonts w:ascii="Rockwell" w:hAnsi="Rockwell" w:cs="Arial"/>
          <w:szCs w:val="24"/>
        </w:rPr>
        <w:t xml:space="preserve">moved </w:t>
      </w:r>
      <w:r w:rsidR="00522BEC" w:rsidRPr="00881366">
        <w:rPr>
          <w:rFonts w:ascii="Rockwell" w:hAnsi="Rockwell" w:cs="Arial"/>
          <w:szCs w:val="24"/>
        </w:rPr>
        <w:t xml:space="preserve">and </w:t>
      </w:r>
      <w:r>
        <w:rPr>
          <w:rFonts w:ascii="Rockwell" w:hAnsi="Rockwell" w:cs="Arial"/>
          <w:szCs w:val="24"/>
        </w:rPr>
        <w:t>_______</w:t>
      </w:r>
      <w:r w:rsidR="009611F2">
        <w:rPr>
          <w:rFonts w:ascii="Rockwell" w:hAnsi="Rockwell" w:cs="Arial"/>
          <w:szCs w:val="24"/>
        </w:rPr>
        <w:t xml:space="preserve"> </w:t>
      </w:r>
      <w:r w:rsidR="00522BEC" w:rsidRPr="004C542A">
        <w:rPr>
          <w:rFonts w:ascii="Rockwell" w:hAnsi="Rockwell" w:cs="Arial"/>
          <w:szCs w:val="24"/>
        </w:rPr>
        <w:t>seconded the adoption of the following resolution.</w:t>
      </w:r>
    </w:p>
    <w:p w:rsidR="00522BEC" w:rsidRPr="004C542A" w:rsidRDefault="00522BEC" w:rsidP="00522BEC">
      <w:pPr>
        <w:tabs>
          <w:tab w:val="left" w:pos="7110"/>
          <w:tab w:val="left" w:pos="8460"/>
        </w:tabs>
        <w:rPr>
          <w:rFonts w:ascii="Rockwell" w:hAnsi="Rockwell" w:cs="Arial"/>
          <w:szCs w:val="24"/>
        </w:rPr>
      </w:pPr>
      <w:r w:rsidRPr="004C542A">
        <w:rPr>
          <w:rFonts w:ascii="Rockwell" w:hAnsi="Rockwell" w:cs="Arial"/>
          <w:szCs w:val="24"/>
        </w:rPr>
        <w:tab/>
      </w:r>
    </w:p>
    <w:p w:rsidR="008C41F3" w:rsidRPr="00A462A9" w:rsidRDefault="00522BEC" w:rsidP="00522BEC">
      <w:pPr>
        <w:tabs>
          <w:tab w:val="left" w:pos="2160"/>
          <w:tab w:val="left" w:pos="7200"/>
          <w:tab w:val="left" w:pos="8640"/>
        </w:tabs>
        <w:rPr>
          <w:rFonts w:ascii="Rockwell" w:hAnsi="Rockwell" w:cs="Arial"/>
          <w:szCs w:val="24"/>
        </w:rPr>
      </w:pPr>
      <w:r w:rsidRPr="00A462A9">
        <w:rPr>
          <w:rFonts w:ascii="Rockwell" w:hAnsi="Rockwell" w:cs="Arial"/>
          <w:szCs w:val="24"/>
          <w:u w:val="single"/>
        </w:rPr>
        <w:t>That</w:t>
      </w:r>
      <w:r w:rsidRPr="00A462A9">
        <w:rPr>
          <w:rFonts w:ascii="Rockwell" w:hAnsi="Rockwell" w:cs="Arial"/>
          <w:szCs w:val="24"/>
        </w:rPr>
        <w:t xml:space="preserve"> the minutes of the </w:t>
      </w:r>
      <w:r w:rsidR="006B5FAA">
        <w:rPr>
          <w:rFonts w:ascii="Rockwell" w:hAnsi="Rockwell" w:cs="Arial"/>
          <w:szCs w:val="24"/>
        </w:rPr>
        <w:t>June 14</w:t>
      </w:r>
      <w:r w:rsidR="00A462A9" w:rsidRPr="00A462A9">
        <w:rPr>
          <w:rFonts w:ascii="Rockwell" w:hAnsi="Rockwell" w:cs="Arial"/>
          <w:szCs w:val="24"/>
        </w:rPr>
        <w:t>, 2023</w:t>
      </w:r>
      <w:r w:rsidRPr="00A462A9">
        <w:rPr>
          <w:rFonts w:ascii="Rockwell" w:hAnsi="Rockwell" w:cs="Arial"/>
          <w:szCs w:val="24"/>
        </w:rPr>
        <w:t xml:space="preserve"> Regular meeting be approved as presented and,</w:t>
      </w:r>
    </w:p>
    <w:p w:rsidR="00C91483" w:rsidRDefault="00C91483" w:rsidP="00522BEC">
      <w:pPr>
        <w:tabs>
          <w:tab w:val="left" w:pos="2160"/>
          <w:tab w:val="left" w:pos="7200"/>
          <w:tab w:val="left" w:pos="8640"/>
        </w:tabs>
        <w:rPr>
          <w:rFonts w:ascii="Rockwell" w:hAnsi="Rockwell" w:cs="Arial"/>
          <w:szCs w:val="24"/>
        </w:rPr>
      </w:pPr>
    </w:p>
    <w:p w:rsidR="00522BEC" w:rsidRDefault="00522BEC" w:rsidP="00522BEC">
      <w:pPr>
        <w:tabs>
          <w:tab w:val="left" w:pos="2160"/>
          <w:tab w:val="left" w:pos="7200"/>
          <w:tab w:val="left" w:pos="8640"/>
        </w:tabs>
        <w:rPr>
          <w:rFonts w:ascii="Rockwell" w:hAnsi="Rockwell" w:cs="Arial"/>
          <w:szCs w:val="24"/>
        </w:rPr>
      </w:pPr>
      <w:r>
        <w:rPr>
          <w:rFonts w:ascii="Rockwell" w:hAnsi="Rockwell" w:cs="Arial"/>
          <w:szCs w:val="24"/>
          <w:u w:val="single"/>
        </w:rPr>
        <w:t>T</w:t>
      </w:r>
      <w:r w:rsidRPr="004C542A">
        <w:rPr>
          <w:rFonts w:ascii="Rockwell" w:hAnsi="Rockwell" w:cs="Arial"/>
          <w:szCs w:val="24"/>
          <w:u w:val="single"/>
        </w:rPr>
        <w:t>hat</w:t>
      </w:r>
      <w:r w:rsidRPr="004C542A">
        <w:rPr>
          <w:rFonts w:ascii="Rockwell" w:hAnsi="Rockwell" w:cs="Arial"/>
          <w:szCs w:val="24"/>
        </w:rPr>
        <w:t xml:space="preserve"> the financial report</w:t>
      </w:r>
      <w:r>
        <w:rPr>
          <w:rFonts w:ascii="Rockwell" w:hAnsi="Rockwell" w:cs="Arial"/>
          <w:szCs w:val="24"/>
        </w:rPr>
        <w:t>s</w:t>
      </w:r>
      <w:r w:rsidRPr="004C542A">
        <w:rPr>
          <w:rFonts w:ascii="Rockwell" w:hAnsi="Rockwell" w:cs="Arial"/>
          <w:szCs w:val="24"/>
        </w:rPr>
        <w:t xml:space="preserve"> as presented from Fiscal Officer’s records and the monthly financial statement</w:t>
      </w:r>
      <w:r>
        <w:rPr>
          <w:rFonts w:ascii="Rockwell" w:hAnsi="Rockwell" w:cs="Arial"/>
          <w:szCs w:val="24"/>
        </w:rPr>
        <w:t>s</w:t>
      </w:r>
      <w:r w:rsidRPr="004C542A">
        <w:rPr>
          <w:rFonts w:ascii="Rockwell" w:hAnsi="Rockwell" w:cs="Arial"/>
          <w:szCs w:val="24"/>
        </w:rPr>
        <w:t xml:space="preserve"> of</w:t>
      </w:r>
      <w:r w:rsidR="006B5FAA">
        <w:rPr>
          <w:rFonts w:ascii="Rockwell" w:hAnsi="Rockwell" w:cs="Arial"/>
          <w:szCs w:val="24"/>
        </w:rPr>
        <w:t xml:space="preserve"> the Fiscal Officer for June</w:t>
      </w:r>
      <w:r w:rsidRPr="004C542A">
        <w:rPr>
          <w:rFonts w:ascii="Rockwell" w:hAnsi="Rockwell" w:cs="Arial"/>
          <w:szCs w:val="24"/>
        </w:rPr>
        <w:t xml:space="preserve"> be received and filed for audit and,</w:t>
      </w:r>
    </w:p>
    <w:p w:rsidR="00522BEC" w:rsidRPr="004C542A" w:rsidRDefault="00522BEC" w:rsidP="00522BEC">
      <w:pPr>
        <w:tabs>
          <w:tab w:val="left" w:pos="2160"/>
          <w:tab w:val="left" w:pos="7200"/>
          <w:tab w:val="left" w:pos="8640"/>
        </w:tabs>
        <w:rPr>
          <w:rFonts w:ascii="Rockwell" w:hAnsi="Rockwell" w:cs="Arial"/>
          <w:szCs w:val="24"/>
        </w:rPr>
      </w:pPr>
    </w:p>
    <w:p w:rsidR="009107A2" w:rsidRDefault="00522BEC" w:rsidP="00522BEC">
      <w:pPr>
        <w:tabs>
          <w:tab w:val="left" w:pos="7110"/>
          <w:tab w:val="left" w:pos="8640"/>
        </w:tabs>
        <w:rPr>
          <w:rFonts w:ascii="Rockwell" w:hAnsi="Rockwell" w:cs="Arial"/>
          <w:szCs w:val="24"/>
        </w:rPr>
      </w:pPr>
      <w:r>
        <w:rPr>
          <w:rFonts w:ascii="Rockwell" w:hAnsi="Rockwell" w:cs="Arial"/>
          <w:szCs w:val="24"/>
          <w:u w:val="single"/>
        </w:rPr>
        <w:t>T</w:t>
      </w:r>
      <w:r w:rsidRPr="004C542A">
        <w:rPr>
          <w:rFonts w:ascii="Rockwell" w:hAnsi="Rockwell" w:cs="Arial"/>
          <w:szCs w:val="24"/>
          <w:u w:val="single"/>
        </w:rPr>
        <w:t>hat</w:t>
      </w:r>
      <w:r w:rsidRPr="004C542A">
        <w:rPr>
          <w:rFonts w:ascii="Rockwell" w:hAnsi="Rockwell" w:cs="Arial"/>
          <w:szCs w:val="24"/>
        </w:rPr>
        <w:t xml:space="preserve"> the bills listed under date </w:t>
      </w:r>
      <w:r w:rsidR="006B5FAA">
        <w:rPr>
          <w:rFonts w:ascii="Rockwell" w:hAnsi="Rockwell" w:cs="Arial"/>
          <w:szCs w:val="24"/>
        </w:rPr>
        <w:t>of July 12</w:t>
      </w:r>
      <w:r>
        <w:rPr>
          <w:rFonts w:ascii="Rockwell" w:hAnsi="Rockwell" w:cs="Arial"/>
          <w:szCs w:val="24"/>
        </w:rPr>
        <w:t>, 2</w:t>
      </w:r>
      <w:r w:rsidR="00F457CB">
        <w:rPr>
          <w:rFonts w:ascii="Rockwell" w:hAnsi="Rockwell" w:cs="Arial"/>
          <w:szCs w:val="24"/>
        </w:rPr>
        <w:t xml:space="preserve">023 be approved for payment </w:t>
      </w:r>
      <w:r w:rsidR="0058138F">
        <w:rPr>
          <w:rFonts w:ascii="Rockwell" w:hAnsi="Rockwell" w:cs="Arial"/>
          <w:szCs w:val="24"/>
        </w:rPr>
        <w:t>and,</w:t>
      </w:r>
    </w:p>
    <w:p w:rsidR="00D42A69" w:rsidRDefault="00D42A69" w:rsidP="00522BEC">
      <w:pPr>
        <w:tabs>
          <w:tab w:val="left" w:pos="7110"/>
          <w:tab w:val="left" w:pos="8640"/>
        </w:tabs>
        <w:rPr>
          <w:rFonts w:ascii="Rockwell" w:hAnsi="Rockwell" w:cs="Arial"/>
          <w:szCs w:val="24"/>
        </w:rPr>
      </w:pPr>
    </w:p>
    <w:p w:rsidR="00D42A69" w:rsidRDefault="00D42A69" w:rsidP="00522BEC">
      <w:pPr>
        <w:tabs>
          <w:tab w:val="left" w:pos="7110"/>
          <w:tab w:val="left" w:pos="8640"/>
        </w:tabs>
        <w:rPr>
          <w:rFonts w:ascii="Rockwell" w:hAnsi="Rockwell" w:cs="Arial"/>
          <w:szCs w:val="24"/>
        </w:rPr>
      </w:pPr>
      <w:r w:rsidRPr="00D42A69">
        <w:rPr>
          <w:rFonts w:ascii="Rockwell" w:hAnsi="Rockwell" w:cs="Arial"/>
          <w:szCs w:val="24"/>
          <w:u w:val="single"/>
        </w:rPr>
        <w:t>That</w:t>
      </w:r>
      <w:r>
        <w:rPr>
          <w:rFonts w:ascii="Rockwell" w:hAnsi="Rockwell" w:cs="Arial"/>
          <w:szCs w:val="24"/>
        </w:rPr>
        <w:t xml:space="preserve"> Then-and-Now Purchase Order #298-2023 for $12,000 to Communico be approved and,</w:t>
      </w:r>
    </w:p>
    <w:p w:rsidR="00DC354A" w:rsidRDefault="00DC354A" w:rsidP="00522BEC">
      <w:pPr>
        <w:tabs>
          <w:tab w:val="left" w:pos="7110"/>
          <w:tab w:val="left" w:pos="8640"/>
        </w:tabs>
        <w:rPr>
          <w:rFonts w:ascii="Rockwell" w:hAnsi="Rockwell" w:cs="Arial"/>
          <w:szCs w:val="24"/>
        </w:rPr>
      </w:pPr>
    </w:p>
    <w:p w:rsidR="000778EC" w:rsidRDefault="00DC354A" w:rsidP="000778EC">
      <w:pPr>
        <w:rPr>
          <w:rFonts w:ascii="Rockwell" w:hAnsi="Rockwell" w:cs="Arial"/>
          <w:szCs w:val="24"/>
        </w:rPr>
      </w:pPr>
      <w:r>
        <w:rPr>
          <w:rFonts w:ascii="Rockwell" w:hAnsi="Rockwell" w:cs="Arial"/>
          <w:szCs w:val="24"/>
          <w:u w:val="single"/>
        </w:rPr>
        <w:t>That</w:t>
      </w:r>
      <w:r>
        <w:rPr>
          <w:rFonts w:ascii="Rockwell" w:hAnsi="Rockwell" w:cs="Arial"/>
          <w:szCs w:val="24"/>
        </w:rPr>
        <w:t xml:space="preserve"> the following donations be </w:t>
      </w:r>
      <w:r w:rsidRPr="00494447">
        <w:rPr>
          <w:rFonts w:ascii="Rockwell" w:hAnsi="Rockwell" w:cs="Arial"/>
          <w:szCs w:val="24"/>
        </w:rPr>
        <w:t>accepted</w:t>
      </w:r>
      <w:r w:rsidR="00DD14CC">
        <w:rPr>
          <w:rFonts w:ascii="Rockwell" w:hAnsi="Rockwell" w:cs="Arial"/>
          <w:szCs w:val="24"/>
        </w:rPr>
        <w:t>:</w:t>
      </w:r>
      <w:r w:rsidRPr="00494447">
        <w:rPr>
          <w:rFonts w:ascii="Rockwell" w:hAnsi="Rockwell" w:cs="Arial"/>
          <w:szCs w:val="24"/>
        </w:rPr>
        <w:t xml:space="preserve"> </w:t>
      </w:r>
    </w:p>
    <w:p w:rsidR="005350F8" w:rsidRDefault="005350F8" w:rsidP="000778EC">
      <w:pPr>
        <w:rPr>
          <w:rFonts w:ascii="Rockwell" w:hAnsi="Rockwell" w:cs="Arial"/>
          <w:szCs w:val="24"/>
        </w:rPr>
      </w:pPr>
      <w:r>
        <w:rPr>
          <w:rFonts w:ascii="Rockwell" w:hAnsi="Rockwell" w:cs="Arial"/>
          <w:szCs w:val="24"/>
        </w:rPr>
        <w:t>$100 from Noble Plumbing to be used for Bookworm</w:t>
      </w:r>
    </w:p>
    <w:p w:rsidR="005350F8" w:rsidRDefault="005350F8" w:rsidP="000778EC">
      <w:pPr>
        <w:rPr>
          <w:rFonts w:ascii="Rockwell" w:hAnsi="Rockwell" w:cs="Arial"/>
          <w:szCs w:val="24"/>
        </w:rPr>
      </w:pPr>
      <w:r>
        <w:rPr>
          <w:rFonts w:ascii="Rockwell" w:hAnsi="Rockwell" w:cs="Arial"/>
          <w:szCs w:val="24"/>
        </w:rPr>
        <w:t>$28.50 from Friends of the Library to be used for Put Yourself on the Shelf</w:t>
      </w:r>
    </w:p>
    <w:p w:rsidR="005350F8" w:rsidRPr="00494447" w:rsidRDefault="005350F8" w:rsidP="000778EC">
      <w:pPr>
        <w:rPr>
          <w:rFonts w:ascii="Rockwell" w:hAnsi="Rockwell"/>
          <w:szCs w:val="24"/>
        </w:rPr>
      </w:pPr>
      <w:r>
        <w:rPr>
          <w:rFonts w:ascii="Rockwell" w:hAnsi="Rockwell" w:cs="Arial"/>
          <w:szCs w:val="24"/>
        </w:rPr>
        <w:t>$500 from Structured Employee Benefits of Ohio to be used for Employee Wellness</w:t>
      </w:r>
    </w:p>
    <w:p w:rsidR="00522BEC" w:rsidRDefault="00522BEC" w:rsidP="00522BEC">
      <w:pPr>
        <w:tabs>
          <w:tab w:val="left" w:pos="7110"/>
          <w:tab w:val="left" w:pos="8640"/>
        </w:tabs>
        <w:rPr>
          <w:rFonts w:ascii="Rockwell" w:hAnsi="Rockwell" w:cs="Arial"/>
          <w:szCs w:val="24"/>
        </w:rPr>
      </w:pPr>
    </w:p>
    <w:p w:rsidR="00CC014C" w:rsidRDefault="00CC014C" w:rsidP="00CC014C">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6B5FAA" w:rsidRDefault="00CC014C" w:rsidP="00CC014C">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   </w:t>
      </w:r>
      <w:r w:rsidR="0034505A">
        <w:rPr>
          <w:rFonts w:ascii="Rockwell" w:hAnsi="Rockwell" w:cs="Arial"/>
          <w:szCs w:val="24"/>
        </w:rPr>
        <w:t xml:space="preserve">     </w:t>
      </w:r>
      <w:r w:rsidR="00EB0B37">
        <w:rPr>
          <w:rFonts w:ascii="Rockwell" w:hAnsi="Rockwell" w:cs="Arial"/>
          <w:szCs w:val="24"/>
        </w:rPr>
        <w:t>L. Graves</w:t>
      </w:r>
      <w:r w:rsidR="007768EA">
        <w:rPr>
          <w:rFonts w:ascii="Rockwell" w:hAnsi="Rockwell" w:cs="Arial"/>
          <w:szCs w:val="24"/>
        </w:rPr>
        <w:t xml:space="preserve"> </w:t>
      </w:r>
      <w:r w:rsidR="00A462A9">
        <w:rPr>
          <w:rFonts w:ascii="Rockwell" w:hAnsi="Rockwell" w:cs="Arial"/>
          <w:szCs w:val="24"/>
        </w:rPr>
        <w:t xml:space="preserve"> </w:t>
      </w:r>
      <w:r w:rsidR="00760F47">
        <w:rPr>
          <w:rFonts w:ascii="Rockwell" w:hAnsi="Rockwell" w:cs="Arial"/>
          <w:szCs w:val="24"/>
        </w:rPr>
        <w:t xml:space="preserve">     </w:t>
      </w:r>
      <w:r w:rsidR="0034505A">
        <w:rPr>
          <w:rFonts w:ascii="Rockwell" w:hAnsi="Rockwell" w:cs="Arial"/>
          <w:szCs w:val="24"/>
        </w:rPr>
        <w:t xml:space="preserve">  </w:t>
      </w:r>
      <w:r w:rsidR="00760F47">
        <w:rPr>
          <w:rFonts w:ascii="Rockwell" w:hAnsi="Rockwell" w:cs="Arial"/>
          <w:szCs w:val="24"/>
        </w:rPr>
        <w:t xml:space="preserve">   </w:t>
      </w:r>
      <w:r w:rsidR="00A462A9">
        <w:rPr>
          <w:rFonts w:ascii="Rockwell" w:hAnsi="Rockwell" w:cs="Arial"/>
          <w:szCs w:val="24"/>
        </w:rPr>
        <w:t xml:space="preserve">  </w:t>
      </w:r>
      <w:r w:rsidR="0029661B">
        <w:rPr>
          <w:rFonts w:ascii="Rockwell" w:hAnsi="Rockwell" w:cs="Arial"/>
          <w:szCs w:val="24"/>
        </w:rPr>
        <w:t xml:space="preserve">   </w:t>
      </w:r>
      <w:r w:rsidR="00A462A9">
        <w:rPr>
          <w:rFonts w:ascii="Rockwell" w:hAnsi="Rockwell" w:cs="Arial"/>
          <w:szCs w:val="24"/>
        </w:rPr>
        <w:t xml:space="preserve"> </w:t>
      </w:r>
      <w:r w:rsidR="001250E6">
        <w:rPr>
          <w:rFonts w:ascii="Rockwell" w:hAnsi="Rockwell" w:cs="Arial"/>
          <w:szCs w:val="24"/>
        </w:rPr>
        <w:t xml:space="preserve"> </w:t>
      </w:r>
      <w:r w:rsidR="0034505A">
        <w:rPr>
          <w:rFonts w:ascii="Rockwell" w:hAnsi="Rockwell" w:cs="Arial"/>
          <w:szCs w:val="24"/>
        </w:rPr>
        <w:t xml:space="preserve">S. Congrove        </w:t>
      </w:r>
      <w:r w:rsidR="00EE5DC8">
        <w:rPr>
          <w:rFonts w:ascii="Rockwell" w:hAnsi="Rockwell" w:cs="Arial"/>
          <w:szCs w:val="24"/>
        </w:rPr>
        <w:t xml:space="preserve">      </w:t>
      </w:r>
    </w:p>
    <w:p w:rsidR="00CC014C" w:rsidRPr="001D05EB" w:rsidRDefault="006B5FAA" w:rsidP="00CC014C">
      <w:pPr>
        <w:tabs>
          <w:tab w:val="left" w:pos="7110"/>
          <w:tab w:val="left" w:pos="8640"/>
        </w:tabs>
        <w:rPr>
          <w:rFonts w:ascii="Rockwell" w:hAnsi="Rockwell" w:cs="Arial"/>
          <w:szCs w:val="24"/>
        </w:rPr>
      </w:pPr>
      <w:r>
        <w:rPr>
          <w:rFonts w:ascii="Rockwell" w:hAnsi="Rockwell" w:cs="Arial"/>
          <w:szCs w:val="24"/>
        </w:rPr>
        <w:t xml:space="preserve">A. Hirsch    </w:t>
      </w:r>
      <w:r w:rsidR="001E0280">
        <w:rPr>
          <w:rFonts w:ascii="Rockwell" w:hAnsi="Rockwell" w:cs="Arial"/>
          <w:szCs w:val="24"/>
        </w:rPr>
        <w:t xml:space="preserve">         </w:t>
      </w:r>
      <w:r w:rsidR="0029661B">
        <w:rPr>
          <w:rFonts w:ascii="Rockwell" w:hAnsi="Rockwell" w:cs="Arial"/>
          <w:szCs w:val="24"/>
        </w:rPr>
        <w:t xml:space="preserve">C. Adams               </w:t>
      </w:r>
      <w:r>
        <w:rPr>
          <w:rFonts w:ascii="Rockwell" w:hAnsi="Rockwell" w:cs="Arial"/>
          <w:szCs w:val="24"/>
        </w:rPr>
        <w:t xml:space="preserve">    R. Simmons-Jones</w:t>
      </w:r>
      <w:r w:rsidR="00A462A9">
        <w:rPr>
          <w:rFonts w:ascii="Rockwell" w:hAnsi="Rockwell" w:cs="Arial"/>
          <w:szCs w:val="24"/>
        </w:rPr>
        <w:t xml:space="preserve">                   </w:t>
      </w:r>
    </w:p>
    <w:p w:rsidR="009405D3" w:rsidRDefault="009405D3" w:rsidP="003C6104">
      <w:pPr>
        <w:tabs>
          <w:tab w:val="left" w:pos="7110"/>
          <w:tab w:val="left" w:pos="8640"/>
        </w:tabs>
        <w:rPr>
          <w:rFonts w:ascii="Rockwell" w:hAnsi="Rockwell" w:cs="Arial"/>
          <w:szCs w:val="24"/>
        </w:rPr>
      </w:pPr>
    </w:p>
    <w:p w:rsidR="00DD14CC" w:rsidRDefault="001E0280" w:rsidP="00A462A9">
      <w:pPr>
        <w:tabs>
          <w:tab w:val="left" w:pos="7110"/>
          <w:tab w:val="left" w:pos="8640"/>
        </w:tabs>
        <w:rPr>
          <w:rFonts w:ascii="Rockwell" w:hAnsi="Rockwell" w:cs="Arial"/>
          <w:b/>
          <w:szCs w:val="24"/>
          <w:u w:val="single"/>
        </w:rPr>
      </w:pPr>
      <w:r>
        <w:rPr>
          <w:rFonts w:ascii="Rockwell" w:hAnsi="Rockwell" w:cs="Arial"/>
          <w:b/>
          <w:szCs w:val="24"/>
          <w:u w:val="single"/>
        </w:rPr>
        <w:t>June</w:t>
      </w:r>
      <w:r w:rsidR="00522BEC" w:rsidRPr="00361287">
        <w:rPr>
          <w:rFonts w:ascii="Rockwell" w:hAnsi="Rockwell" w:cs="Arial"/>
          <w:b/>
          <w:szCs w:val="24"/>
          <w:u w:val="single"/>
        </w:rPr>
        <w:t xml:space="preserve"> Financial Report</w:t>
      </w:r>
    </w:p>
    <w:p w:rsidR="005350F8" w:rsidRDefault="005350F8" w:rsidP="00A462A9">
      <w:pPr>
        <w:tabs>
          <w:tab w:val="left" w:pos="7110"/>
          <w:tab w:val="left" w:pos="8640"/>
        </w:tabs>
        <w:rPr>
          <w:rFonts w:ascii="Rockwell" w:hAnsi="Rockwell" w:cs="Arial"/>
          <w:b/>
          <w:szCs w:val="24"/>
          <w:u w:val="single"/>
        </w:rPr>
      </w:pPr>
    </w:p>
    <w:tbl>
      <w:tblPr>
        <w:tblW w:w="5622" w:type="dxa"/>
        <w:tblLook w:val="04A0" w:firstRow="1" w:lastRow="0" w:firstColumn="1" w:lastColumn="0" w:noHBand="0" w:noVBand="1"/>
      </w:tblPr>
      <w:tblGrid>
        <w:gridCol w:w="3560"/>
        <w:gridCol w:w="342"/>
        <w:gridCol w:w="1720"/>
      </w:tblGrid>
      <w:tr w:rsidR="005350F8" w:rsidRPr="005350F8" w:rsidTr="005350F8">
        <w:trPr>
          <w:trHeight w:val="360"/>
        </w:trPr>
        <w:tc>
          <w:tcPr>
            <w:tcW w:w="3560"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Clerk's Balance June 1, 2023</w:t>
            </w:r>
          </w:p>
        </w:tc>
        <w:tc>
          <w:tcPr>
            <w:tcW w:w="342"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p>
        </w:tc>
        <w:tc>
          <w:tcPr>
            <w:tcW w:w="1720" w:type="dxa"/>
            <w:tcBorders>
              <w:top w:val="nil"/>
              <w:left w:val="nil"/>
              <w:bottom w:val="single" w:sz="4" w:space="0" w:color="auto"/>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 xml:space="preserve"> $  5,909,584.34 </w:t>
            </w:r>
          </w:p>
        </w:tc>
      </w:tr>
      <w:tr w:rsidR="005350F8" w:rsidRPr="005350F8" w:rsidTr="005350F8">
        <w:trPr>
          <w:trHeight w:val="360"/>
        </w:trPr>
        <w:tc>
          <w:tcPr>
            <w:tcW w:w="3560"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lastRenderedPageBreak/>
              <w:t>June Receipts</w:t>
            </w:r>
          </w:p>
        </w:tc>
        <w:tc>
          <w:tcPr>
            <w:tcW w:w="342" w:type="dxa"/>
            <w:tcBorders>
              <w:top w:val="nil"/>
              <w:left w:val="nil"/>
              <w:bottom w:val="nil"/>
              <w:right w:val="nil"/>
            </w:tcBorders>
            <w:shd w:val="clear" w:color="auto" w:fill="auto"/>
            <w:noWrap/>
            <w:vAlign w:val="bottom"/>
            <w:hideMark/>
          </w:tcPr>
          <w:p w:rsidR="005350F8" w:rsidRPr="005350F8" w:rsidRDefault="005350F8" w:rsidP="005350F8">
            <w:pPr>
              <w:jc w:val="right"/>
              <w:rPr>
                <w:bCs/>
                <w:color w:val="000000"/>
                <w:sz w:val="22"/>
                <w:szCs w:val="22"/>
              </w:rPr>
            </w:pPr>
            <w:r w:rsidRPr="005350F8">
              <w:rPr>
                <w:bCs/>
                <w:color w:val="000000"/>
                <w:sz w:val="22"/>
                <w:szCs w:val="22"/>
              </w:rPr>
              <w:t>+</w:t>
            </w:r>
          </w:p>
        </w:tc>
        <w:tc>
          <w:tcPr>
            <w:tcW w:w="1720" w:type="dxa"/>
            <w:tcBorders>
              <w:top w:val="nil"/>
              <w:left w:val="nil"/>
              <w:bottom w:val="single" w:sz="4" w:space="0" w:color="auto"/>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 xml:space="preserve"> $     327,151.67 </w:t>
            </w:r>
          </w:p>
        </w:tc>
      </w:tr>
      <w:tr w:rsidR="005350F8" w:rsidRPr="005350F8" w:rsidTr="005350F8">
        <w:trPr>
          <w:trHeight w:val="360"/>
        </w:trPr>
        <w:tc>
          <w:tcPr>
            <w:tcW w:w="3560"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Total</w:t>
            </w:r>
          </w:p>
        </w:tc>
        <w:tc>
          <w:tcPr>
            <w:tcW w:w="342"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p>
        </w:tc>
        <w:tc>
          <w:tcPr>
            <w:tcW w:w="1720" w:type="dxa"/>
            <w:tcBorders>
              <w:top w:val="nil"/>
              <w:left w:val="nil"/>
              <w:bottom w:val="single" w:sz="4" w:space="0" w:color="auto"/>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 xml:space="preserve"> $  6,236,736.01 </w:t>
            </w:r>
          </w:p>
        </w:tc>
      </w:tr>
      <w:tr w:rsidR="005350F8" w:rsidRPr="005350F8" w:rsidTr="005350F8">
        <w:trPr>
          <w:trHeight w:val="360"/>
        </w:trPr>
        <w:tc>
          <w:tcPr>
            <w:tcW w:w="3560"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June Expenditures</w:t>
            </w:r>
          </w:p>
        </w:tc>
        <w:tc>
          <w:tcPr>
            <w:tcW w:w="342" w:type="dxa"/>
            <w:tcBorders>
              <w:top w:val="nil"/>
              <w:left w:val="nil"/>
              <w:bottom w:val="nil"/>
              <w:right w:val="nil"/>
            </w:tcBorders>
            <w:shd w:val="clear" w:color="auto" w:fill="auto"/>
            <w:noWrap/>
            <w:vAlign w:val="bottom"/>
            <w:hideMark/>
          </w:tcPr>
          <w:p w:rsidR="005350F8" w:rsidRPr="005350F8" w:rsidRDefault="005350F8" w:rsidP="005350F8">
            <w:pPr>
              <w:jc w:val="right"/>
              <w:rPr>
                <w:bCs/>
                <w:color w:val="000000"/>
                <w:sz w:val="22"/>
                <w:szCs w:val="22"/>
              </w:rPr>
            </w:pPr>
            <w:r w:rsidRPr="005350F8">
              <w:rPr>
                <w:bCs/>
                <w:color w:val="000000"/>
                <w:sz w:val="22"/>
                <w:szCs w:val="22"/>
              </w:rPr>
              <w:t>-</w:t>
            </w:r>
          </w:p>
        </w:tc>
        <w:tc>
          <w:tcPr>
            <w:tcW w:w="1720" w:type="dxa"/>
            <w:tcBorders>
              <w:top w:val="nil"/>
              <w:left w:val="nil"/>
              <w:bottom w:val="single" w:sz="4" w:space="0" w:color="auto"/>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 xml:space="preserve"> $     319,071.71 </w:t>
            </w:r>
          </w:p>
        </w:tc>
      </w:tr>
      <w:tr w:rsidR="005350F8" w:rsidRPr="005350F8" w:rsidTr="005350F8">
        <w:trPr>
          <w:trHeight w:val="360"/>
        </w:trPr>
        <w:tc>
          <w:tcPr>
            <w:tcW w:w="3560"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Ledger Balance June 30, 2023</w:t>
            </w:r>
          </w:p>
        </w:tc>
        <w:tc>
          <w:tcPr>
            <w:tcW w:w="342"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p>
        </w:tc>
        <w:tc>
          <w:tcPr>
            <w:tcW w:w="1720" w:type="dxa"/>
            <w:tcBorders>
              <w:top w:val="nil"/>
              <w:left w:val="nil"/>
              <w:bottom w:val="single" w:sz="4" w:space="0" w:color="auto"/>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 xml:space="preserve"> $  5,917,664.30 </w:t>
            </w:r>
          </w:p>
        </w:tc>
      </w:tr>
      <w:tr w:rsidR="005350F8" w:rsidRPr="005350F8" w:rsidTr="005350F8">
        <w:trPr>
          <w:trHeight w:val="360"/>
        </w:trPr>
        <w:tc>
          <w:tcPr>
            <w:tcW w:w="3560"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Outstanding Checks</w:t>
            </w:r>
          </w:p>
        </w:tc>
        <w:tc>
          <w:tcPr>
            <w:tcW w:w="342" w:type="dxa"/>
            <w:tcBorders>
              <w:top w:val="nil"/>
              <w:left w:val="nil"/>
              <w:bottom w:val="nil"/>
              <w:right w:val="nil"/>
            </w:tcBorders>
            <w:shd w:val="clear" w:color="auto" w:fill="auto"/>
            <w:noWrap/>
            <w:vAlign w:val="bottom"/>
            <w:hideMark/>
          </w:tcPr>
          <w:p w:rsidR="005350F8" w:rsidRPr="005350F8" w:rsidRDefault="005350F8" w:rsidP="005350F8">
            <w:pPr>
              <w:jc w:val="right"/>
              <w:rPr>
                <w:bCs/>
                <w:color w:val="000000"/>
                <w:sz w:val="22"/>
                <w:szCs w:val="22"/>
              </w:rPr>
            </w:pPr>
            <w:r w:rsidRPr="005350F8">
              <w:rPr>
                <w:bCs/>
                <w:color w:val="000000"/>
                <w:sz w:val="22"/>
                <w:szCs w:val="22"/>
              </w:rPr>
              <w:t>+</w:t>
            </w:r>
          </w:p>
        </w:tc>
        <w:tc>
          <w:tcPr>
            <w:tcW w:w="1720" w:type="dxa"/>
            <w:tcBorders>
              <w:top w:val="nil"/>
              <w:left w:val="nil"/>
              <w:bottom w:val="single" w:sz="4" w:space="0" w:color="auto"/>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 xml:space="preserve"> $       13,412.42 </w:t>
            </w:r>
          </w:p>
        </w:tc>
      </w:tr>
      <w:tr w:rsidR="005350F8" w:rsidRPr="005350F8" w:rsidTr="005350F8">
        <w:trPr>
          <w:trHeight w:val="360"/>
        </w:trPr>
        <w:tc>
          <w:tcPr>
            <w:tcW w:w="3560"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Total</w:t>
            </w:r>
          </w:p>
        </w:tc>
        <w:tc>
          <w:tcPr>
            <w:tcW w:w="342"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p>
        </w:tc>
        <w:tc>
          <w:tcPr>
            <w:tcW w:w="1720" w:type="dxa"/>
            <w:tcBorders>
              <w:top w:val="nil"/>
              <w:left w:val="nil"/>
              <w:bottom w:val="single" w:sz="4" w:space="0" w:color="auto"/>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 xml:space="preserve"> $  5,931,076.72 </w:t>
            </w:r>
          </w:p>
        </w:tc>
      </w:tr>
      <w:tr w:rsidR="005350F8" w:rsidRPr="005350F8" w:rsidTr="005350F8">
        <w:trPr>
          <w:trHeight w:val="360"/>
        </w:trPr>
        <w:tc>
          <w:tcPr>
            <w:tcW w:w="3560"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Petty Cash</w:t>
            </w:r>
          </w:p>
        </w:tc>
        <w:tc>
          <w:tcPr>
            <w:tcW w:w="342" w:type="dxa"/>
            <w:tcBorders>
              <w:top w:val="nil"/>
              <w:left w:val="nil"/>
              <w:bottom w:val="nil"/>
              <w:right w:val="nil"/>
            </w:tcBorders>
            <w:shd w:val="clear" w:color="auto" w:fill="auto"/>
            <w:noWrap/>
            <w:vAlign w:val="bottom"/>
            <w:hideMark/>
          </w:tcPr>
          <w:p w:rsidR="005350F8" w:rsidRPr="005350F8" w:rsidRDefault="005350F8" w:rsidP="005350F8">
            <w:pPr>
              <w:jc w:val="right"/>
              <w:rPr>
                <w:bCs/>
                <w:color w:val="000000"/>
                <w:sz w:val="22"/>
                <w:szCs w:val="22"/>
              </w:rPr>
            </w:pPr>
            <w:r w:rsidRPr="005350F8">
              <w:rPr>
                <w:bCs/>
                <w:color w:val="000000"/>
                <w:sz w:val="22"/>
                <w:szCs w:val="22"/>
              </w:rPr>
              <w:t>-</w:t>
            </w:r>
          </w:p>
        </w:tc>
        <w:tc>
          <w:tcPr>
            <w:tcW w:w="1720" w:type="dxa"/>
            <w:tcBorders>
              <w:top w:val="nil"/>
              <w:left w:val="nil"/>
              <w:bottom w:val="nil"/>
              <w:right w:val="nil"/>
            </w:tcBorders>
            <w:shd w:val="clear" w:color="auto" w:fill="auto"/>
            <w:noWrap/>
            <w:vAlign w:val="bottom"/>
            <w:hideMark/>
          </w:tcPr>
          <w:p w:rsidR="005350F8" w:rsidRPr="005350F8" w:rsidRDefault="005350F8" w:rsidP="005350F8">
            <w:pPr>
              <w:jc w:val="center"/>
              <w:rPr>
                <w:bCs/>
                <w:color w:val="000000"/>
                <w:sz w:val="22"/>
                <w:szCs w:val="22"/>
              </w:rPr>
            </w:pPr>
            <w:r w:rsidRPr="005350F8">
              <w:rPr>
                <w:bCs/>
                <w:color w:val="000000"/>
                <w:sz w:val="22"/>
                <w:szCs w:val="22"/>
              </w:rPr>
              <w:t xml:space="preserve"> $            475.00 </w:t>
            </w:r>
          </w:p>
        </w:tc>
      </w:tr>
      <w:tr w:rsidR="005350F8" w:rsidRPr="005350F8" w:rsidTr="005350F8">
        <w:trPr>
          <w:trHeight w:val="360"/>
        </w:trPr>
        <w:tc>
          <w:tcPr>
            <w:tcW w:w="3560"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Doris T. Culp Fund - Stock</w:t>
            </w:r>
          </w:p>
        </w:tc>
        <w:tc>
          <w:tcPr>
            <w:tcW w:w="342" w:type="dxa"/>
            <w:tcBorders>
              <w:top w:val="nil"/>
              <w:left w:val="nil"/>
              <w:bottom w:val="nil"/>
              <w:right w:val="nil"/>
            </w:tcBorders>
            <w:shd w:val="clear" w:color="auto" w:fill="auto"/>
            <w:noWrap/>
            <w:vAlign w:val="bottom"/>
            <w:hideMark/>
          </w:tcPr>
          <w:p w:rsidR="005350F8" w:rsidRPr="005350F8" w:rsidRDefault="005350F8" w:rsidP="005350F8">
            <w:pPr>
              <w:jc w:val="right"/>
              <w:rPr>
                <w:bCs/>
                <w:color w:val="000000"/>
                <w:sz w:val="22"/>
                <w:szCs w:val="22"/>
              </w:rPr>
            </w:pPr>
            <w:r w:rsidRPr="005350F8">
              <w:rPr>
                <w:bCs/>
                <w:color w:val="000000"/>
                <w:sz w:val="22"/>
                <w:szCs w:val="22"/>
              </w:rPr>
              <w:t>-</w:t>
            </w:r>
          </w:p>
        </w:tc>
        <w:tc>
          <w:tcPr>
            <w:tcW w:w="1720" w:type="dxa"/>
            <w:tcBorders>
              <w:top w:val="nil"/>
              <w:left w:val="nil"/>
              <w:bottom w:val="nil"/>
              <w:right w:val="nil"/>
            </w:tcBorders>
            <w:shd w:val="clear" w:color="auto" w:fill="auto"/>
            <w:noWrap/>
            <w:vAlign w:val="bottom"/>
            <w:hideMark/>
          </w:tcPr>
          <w:p w:rsidR="005350F8" w:rsidRPr="005350F8" w:rsidRDefault="005350F8" w:rsidP="005350F8">
            <w:pPr>
              <w:jc w:val="center"/>
              <w:rPr>
                <w:bCs/>
                <w:color w:val="000000"/>
                <w:sz w:val="22"/>
                <w:szCs w:val="22"/>
              </w:rPr>
            </w:pPr>
            <w:r w:rsidRPr="005350F8">
              <w:rPr>
                <w:bCs/>
                <w:color w:val="000000"/>
                <w:sz w:val="22"/>
                <w:szCs w:val="22"/>
              </w:rPr>
              <w:t xml:space="preserve"> $       10,500.00 </w:t>
            </w:r>
          </w:p>
        </w:tc>
      </w:tr>
      <w:tr w:rsidR="005350F8" w:rsidRPr="005350F8" w:rsidTr="005350F8">
        <w:trPr>
          <w:trHeight w:val="360"/>
        </w:trPr>
        <w:tc>
          <w:tcPr>
            <w:tcW w:w="3560"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Anne R. Schlegel Fund - KNB CD</w:t>
            </w:r>
          </w:p>
        </w:tc>
        <w:tc>
          <w:tcPr>
            <w:tcW w:w="342" w:type="dxa"/>
            <w:tcBorders>
              <w:top w:val="nil"/>
              <w:left w:val="nil"/>
              <w:bottom w:val="nil"/>
              <w:right w:val="nil"/>
            </w:tcBorders>
            <w:shd w:val="clear" w:color="auto" w:fill="auto"/>
            <w:noWrap/>
            <w:vAlign w:val="bottom"/>
            <w:hideMark/>
          </w:tcPr>
          <w:p w:rsidR="005350F8" w:rsidRPr="005350F8" w:rsidRDefault="005350F8" w:rsidP="005350F8">
            <w:pPr>
              <w:jc w:val="right"/>
              <w:rPr>
                <w:bCs/>
                <w:color w:val="000000"/>
                <w:sz w:val="22"/>
                <w:szCs w:val="22"/>
              </w:rPr>
            </w:pPr>
            <w:r w:rsidRPr="005350F8">
              <w:rPr>
                <w:bCs/>
                <w:color w:val="000000"/>
                <w:sz w:val="22"/>
                <w:szCs w:val="22"/>
              </w:rPr>
              <w:t>-</w:t>
            </w:r>
          </w:p>
        </w:tc>
        <w:tc>
          <w:tcPr>
            <w:tcW w:w="1720" w:type="dxa"/>
            <w:tcBorders>
              <w:top w:val="nil"/>
              <w:left w:val="nil"/>
              <w:bottom w:val="nil"/>
              <w:right w:val="nil"/>
            </w:tcBorders>
            <w:shd w:val="clear" w:color="auto" w:fill="auto"/>
            <w:noWrap/>
            <w:vAlign w:val="bottom"/>
            <w:hideMark/>
          </w:tcPr>
          <w:p w:rsidR="005350F8" w:rsidRPr="005350F8" w:rsidRDefault="005350F8" w:rsidP="005350F8">
            <w:pPr>
              <w:jc w:val="center"/>
              <w:rPr>
                <w:bCs/>
                <w:color w:val="000000"/>
                <w:sz w:val="22"/>
                <w:szCs w:val="22"/>
              </w:rPr>
            </w:pPr>
            <w:r w:rsidRPr="005350F8">
              <w:rPr>
                <w:bCs/>
                <w:color w:val="000000"/>
                <w:sz w:val="22"/>
                <w:szCs w:val="22"/>
              </w:rPr>
              <w:t xml:space="preserve"> $       10,000.00 </w:t>
            </w:r>
          </w:p>
        </w:tc>
      </w:tr>
      <w:tr w:rsidR="005350F8" w:rsidRPr="005350F8" w:rsidTr="005350F8">
        <w:trPr>
          <w:trHeight w:val="360"/>
        </w:trPr>
        <w:tc>
          <w:tcPr>
            <w:tcW w:w="3560"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Kingston Money Market</w:t>
            </w:r>
          </w:p>
        </w:tc>
        <w:tc>
          <w:tcPr>
            <w:tcW w:w="342" w:type="dxa"/>
            <w:tcBorders>
              <w:top w:val="nil"/>
              <w:left w:val="nil"/>
              <w:bottom w:val="nil"/>
              <w:right w:val="nil"/>
            </w:tcBorders>
            <w:shd w:val="clear" w:color="auto" w:fill="auto"/>
            <w:noWrap/>
            <w:vAlign w:val="bottom"/>
            <w:hideMark/>
          </w:tcPr>
          <w:p w:rsidR="005350F8" w:rsidRPr="005350F8" w:rsidRDefault="005350F8" w:rsidP="005350F8">
            <w:pPr>
              <w:jc w:val="right"/>
              <w:rPr>
                <w:bCs/>
                <w:color w:val="000000"/>
                <w:sz w:val="22"/>
                <w:szCs w:val="22"/>
              </w:rPr>
            </w:pPr>
            <w:r w:rsidRPr="005350F8">
              <w:rPr>
                <w:bCs/>
                <w:color w:val="000000"/>
                <w:sz w:val="22"/>
                <w:szCs w:val="22"/>
              </w:rPr>
              <w:t>-</w:t>
            </w:r>
          </w:p>
        </w:tc>
        <w:tc>
          <w:tcPr>
            <w:tcW w:w="1720" w:type="dxa"/>
            <w:tcBorders>
              <w:top w:val="nil"/>
              <w:left w:val="nil"/>
              <w:bottom w:val="single" w:sz="4" w:space="0" w:color="auto"/>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 xml:space="preserve"> $     409,146.50 </w:t>
            </w:r>
          </w:p>
        </w:tc>
      </w:tr>
      <w:tr w:rsidR="005350F8" w:rsidRPr="005350F8" w:rsidTr="005350F8">
        <w:trPr>
          <w:trHeight w:val="360"/>
        </w:trPr>
        <w:tc>
          <w:tcPr>
            <w:tcW w:w="3560"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Star Ohio</w:t>
            </w:r>
          </w:p>
        </w:tc>
        <w:tc>
          <w:tcPr>
            <w:tcW w:w="342" w:type="dxa"/>
            <w:tcBorders>
              <w:top w:val="nil"/>
              <w:left w:val="nil"/>
              <w:bottom w:val="nil"/>
              <w:right w:val="nil"/>
            </w:tcBorders>
            <w:shd w:val="clear" w:color="auto" w:fill="auto"/>
            <w:noWrap/>
            <w:vAlign w:val="bottom"/>
            <w:hideMark/>
          </w:tcPr>
          <w:p w:rsidR="005350F8" w:rsidRPr="005350F8" w:rsidRDefault="005350F8" w:rsidP="005350F8">
            <w:pPr>
              <w:jc w:val="right"/>
              <w:rPr>
                <w:bCs/>
                <w:color w:val="000000"/>
                <w:sz w:val="22"/>
                <w:szCs w:val="22"/>
              </w:rPr>
            </w:pPr>
            <w:r w:rsidRPr="005350F8">
              <w:rPr>
                <w:bCs/>
                <w:color w:val="000000"/>
                <w:sz w:val="22"/>
                <w:szCs w:val="22"/>
              </w:rPr>
              <w:t>-</w:t>
            </w:r>
          </w:p>
        </w:tc>
        <w:tc>
          <w:tcPr>
            <w:tcW w:w="1720" w:type="dxa"/>
            <w:tcBorders>
              <w:top w:val="nil"/>
              <w:left w:val="nil"/>
              <w:bottom w:val="single" w:sz="4" w:space="0" w:color="auto"/>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 xml:space="preserve"> $  5,251,204.35 </w:t>
            </w:r>
          </w:p>
        </w:tc>
      </w:tr>
      <w:tr w:rsidR="005350F8" w:rsidRPr="005350F8" w:rsidTr="005350F8">
        <w:trPr>
          <w:trHeight w:val="360"/>
        </w:trPr>
        <w:tc>
          <w:tcPr>
            <w:tcW w:w="3560"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UBS/LPL Certificate of Deposit</w:t>
            </w:r>
          </w:p>
        </w:tc>
        <w:tc>
          <w:tcPr>
            <w:tcW w:w="342" w:type="dxa"/>
            <w:tcBorders>
              <w:top w:val="nil"/>
              <w:left w:val="nil"/>
              <w:bottom w:val="nil"/>
              <w:right w:val="nil"/>
            </w:tcBorders>
            <w:shd w:val="clear" w:color="auto" w:fill="auto"/>
            <w:noWrap/>
            <w:vAlign w:val="bottom"/>
            <w:hideMark/>
          </w:tcPr>
          <w:p w:rsidR="005350F8" w:rsidRPr="005350F8" w:rsidRDefault="005350F8" w:rsidP="005350F8">
            <w:pPr>
              <w:jc w:val="right"/>
              <w:rPr>
                <w:bCs/>
                <w:color w:val="000000"/>
                <w:sz w:val="22"/>
                <w:szCs w:val="22"/>
              </w:rPr>
            </w:pPr>
            <w:r w:rsidRPr="005350F8">
              <w:rPr>
                <w:bCs/>
                <w:color w:val="000000"/>
                <w:sz w:val="22"/>
                <w:szCs w:val="22"/>
              </w:rPr>
              <w:t>-</w:t>
            </w:r>
          </w:p>
        </w:tc>
        <w:tc>
          <w:tcPr>
            <w:tcW w:w="1720" w:type="dxa"/>
            <w:tcBorders>
              <w:top w:val="single" w:sz="4" w:space="0" w:color="auto"/>
              <w:left w:val="nil"/>
              <w:bottom w:val="single" w:sz="4" w:space="0" w:color="auto"/>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 xml:space="preserve"> $     235,000.00 </w:t>
            </w:r>
          </w:p>
        </w:tc>
      </w:tr>
      <w:tr w:rsidR="005350F8" w:rsidRPr="005350F8" w:rsidTr="005350F8">
        <w:trPr>
          <w:trHeight w:val="360"/>
        </w:trPr>
        <w:tc>
          <w:tcPr>
            <w:tcW w:w="3560"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Cr Card Not Posted</w:t>
            </w:r>
          </w:p>
        </w:tc>
        <w:tc>
          <w:tcPr>
            <w:tcW w:w="342" w:type="dxa"/>
            <w:tcBorders>
              <w:top w:val="nil"/>
              <w:left w:val="nil"/>
              <w:bottom w:val="nil"/>
              <w:right w:val="nil"/>
            </w:tcBorders>
            <w:shd w:val="clear" w:color="auto" w:fill="auto"/>
            <w:noWrap/>
            <w:vAlign w:val="bottom"/>
            <w:hideMark/>
          </w:tcPr>
          <w:p w:rsidR="005350F8" w:rsidRPr="005350F8" w:rsidRDefault="005350F8" w:rsidP="005350F8">
            <w:pPr>
              <w:jc w:val="right"/>
              <w:rPr>
                <w:bCs/>
                <w:color w:val="000000"/>
                <w:sz w:val="22"/>
                <w:szCs w:val="22"/>
              </w:rPr>
            </w:pPr>
            <w:r w:rsidRPr="005350F8">
              <w:rPr>
                <w:bCs/>
                <w:color w:val="000000"/>
                <w:sz w:val="22"/>
                <w:szCs w:val="22"/>
              </w:rPr>
              <w:t>-</w:t>
            </w:r>
          </w:p>
        </w:tc>
        <w:tc>
          <w:tcPr>
            <w:tcW w:w="1720" w:type="dxa"/>
            <w:tcBorders>
              <w:top w:val="single" w:sz="4" w:space="0" w:color="auto"/>
              <w:left w:val="nil"/>
              <w:bottom w:val="single" w:sz="4" w:space="0" w:color="auto"/>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 xml:space="preserve"> $                8.60 </w:t>
            </w:r>
          </w:p>
        </w:tc>
      </w:tr>
      <w:tr w:rsidR="005350F8" w:rsidRPr="005350F8" w:rsidTr="005350F8">
        <w:trPr>
          <w:trHeight w:val="360"/>
        </w:trPr>
        <w:tc>
          <w:tcPr>
            <w:tcW w:w="3560"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 xml:space="preserve">Checking Balance </w:t>
            </w:r>
          </w:p>
        </w:tc>
        <w:tc>
          <w:tcPr>
            <w:tcW w:w="342" w:type="dxa"/>
            <w:tcBorders>
              <w:top w:val="nil"/>
              <w:left w:val="nil"/>
              <w:bottom w:val="nil"/>
              <w:right w:val="nil"/>
            </w:tcBorders>
            <w:shd w:val="clear" w:color="auto" w:fill="auto"/>
            <w:noWrap/>
            <w:vAlign w:val="bottom"/>
            <w:hideMark/>
          </w:tcPr>
          <w:p w:rsidR="005350F8" w:rsidRPr="005350F8" w:rsidRDefault="005350F8" w:rsidP="005350F8">
            <w:pPr>
              <w:rPr>
                <w:bCs/>
                <w:color w:val="000000"/>
                <w:sz w:val="22"/>
                <w:szCs w:val="22"/>
              </w:rPr>
            </w:pPr>
          </w:p>
        </w:tc>
        <w:tc>
          <w:tcPr>
            <w:tcW w:w="1720" w:type="dxa"/>
            <w:tcBorders>
              <w:top w:val="nil"/>
              <w:left w:val="nil"/>
              <w:bottom w:val="double" w:sz="6" w:space="0" w:color="auto"/>
              <w:right w:val="nil"/>
            </w:tcBorders>
            <w:shd w:val="clear" w:color="auto" w:fill="auto"/>
            <w:noWrap/>
            <w:vAlign w:val="bottom"/>
            <w:hideMark/>
          </w:tcPr>
          <w:p w:rsidR="005350F8" w:rsidRPr="005350F8" w:rsidRDefault="005350F8" w:rsidP="005350F8">
            <w:pPr>
              <w:rPr>
                <w:bCs/>
                <w:color w:val="000000"/>
                <w:sz w:val="22"/>
                <w:szCs w:val="22"/>
              </w:rPr>
            </w:pPr>
            <w:r w:rsidRPr="005350F8">
              <w:rPr>
                <w:bCs/>
                <w:color w:val="000000"/>
                <w:sz w:val="22"/>
                <w:szCs w:val="22"/>
              </w:rPr>
              <w:t xml:space="preserve"> $       14,742.27 </w:t>
            </w:r>
          </w:p>
        </w:tc>
      </w:tr>
    </w:tbl>
    <w:p w:rsidR="0058138F" w:rsidRPr="00FF7524" w:rsidRDefault="00522BEC" w:rsidP="00FF7524">
      <w:pPr>
        <w:tabs>
          <w:tab w:val="left" w:pos="7110"/>
          <w:tab w:val="left" w:pos="8640"/>
        </w:tabs>
        <w:rPr>
          <w:rFonts w:ascii="Rockwell" w:hAnsi="Rockwell" w:cs="Arial"/>
          <w:b/>
          <w:szCs w:val="24"/>
          <w:u w:val="single"/>
        </w:rPr>
      </w:pPr>
      <w:r w:rsidRPr="00361287">
        <w:rPr>
          <w:rFonts w:ascii="Rockwell" w:hAnsi="Rockwell" w:cs="Arial"/>
          <w:b/>
          <w:szCs w:val="24"/>
        </w:rPr>
        <w:tab/>
      </w:r>
    </w:p>
    <w:p w:rsidR="001A4A84" w:rsidRDefault="00562E5C" w:rsidP="00FF7524">
      <w:pPr>
        <w:pBdr>
          <w:top w:val="nil"/>
          <w:left w:val="nil"/>
          <w:bottom w:val="nil"/>
          <w:right w:val="nil"/>
          <w:between w:val="nil"/>
        </w:pBdr>
        <w:spacing w:line="276" w:lineRule="auto"/>
        <w:contextualSpacing/>
        <w:jc w:val="center"/>
        <w:rPr>
          <w:rFonts w:ascii="Rockwell" w:hAnsi="Rockwell" w:cs="Arial"/>
          <w:b/>
          <w:sz w:val="22"/>
          <w:szCs w:val="22"/>
        </w:rPr>
      </w:pPr>
      <w:r w:rsidRPr="00562E5C">
        <w:rPr>
          <w:rFonts w:ascii="Rockwell" w:hAnsi="Rockwell" w:cs="Arial"/>
          <w:b/>
          <w:sz w:val="22"/>
          <w:szCs w:val="22"/>
        </w:rPr>
        <w:t>Approval of Bills July 12, 2023</w:t>
      </w:r>
    </w:p>
    <w:tbl>
      <w:tblPr>
        <w:tblW w:w="8745" w:type="dxa"/>
        <w:tblLook w:val="04A0" w:firstRow="1" w:lastRow="0" w:firstColumn="1" w:lastColumn="0" w:noHBand="0" w:noVBand="1"/>
      </w:tblPr>
      <w:tblGrid>
        <w:gridCol w:w="2620"/>
        <w:gridCol w:w="3555"/>
        <w:gridCol w:w="1285"/>
        <w:gridCol w:w="1285"/>
      </w:tblGrid>
      <w:tr w:rsidR="001A4A84" w:rsidRPr="001A4A84" w:rsidTr="001A4A84">
        <w:trPr>
          <w:trHeight w:val="300"/>
        </w:trPr>
        <w:tc>
          <w:tcPr>
            <w:tcW w:w="2620" w:type="dxa"/>
            <w:tcBorders>
              <w:top w:val="nil"/>
              <w:left w:val="nil"/>
              <w:bottom w:val="nil"/>
              <w:right w:val="nil"/>
            </w:tcBorders>
            <w:shd w:val="clear" w:color="auto" w:fill="auto"/>
            <w:noWrap/>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Ashley Good</w:t>
            </w:r>
          </w:p>
        </w:tc>
        <w:tc>
          <w:tcPr>
            <w:tcW w:w="3555" w:type="dxa"/>
            <w:tcBorders>
              <w:top w:val="nil"/>
              <w:left w:val="nil"/>
              <w:bottom w:val="nil"/>
              <w:right w:val="nil"/>
            </w:tcBorders>
            <w:shd w:val="clear" w:color="auto" w:fill="auto"/>
            <w:noWrap/>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06/28 BBJ Project Performance</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$300.00</w:t>
            </w:r>
          </w:p>
        </w:tc>
      </w:tr>
      <w:tr w:rsidR="001A4A84" w:rsidRPr="001A4A84" w:rsidTr="001A4A84">
        <w:trPr>
          <w:trHeight w:val="300"/>
        </w:trPr>
        <w:tc>
          <w:tcPr>
            <w:tcW w:w="2620" w:type="dxa"/>
            <w:tcBorders>
              <w:top w:val="nil"/>
              <w:left w:val="nil"/>
              <w:bottom w:val="nil"/>
              <w:right w:val="nil"/>
            </w:tcBorders>
            <w:shd w:val="clear" w:color="auto" w:fill="auto"/>
            <w:noWrap/>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Age of Learning</w:t>
            </w:r>
          </w:p>
        </w:tc>
        <w:tc>
          <w:tcPr>
            <w:tcW w:w="3555" w:type="dxa"/>
            <w:tcBorders>
              <w:top w:val="nil"/>
              <w:left w:val="nil"/>
              <w:bottom w:val="nil"/>
              <w:right w:val="nil"/>
            </w:tcBorders>
            <w:shd w:val="clear" w:color="auto" w:fill="auto"/>
            <w:noWrap/>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ABC Mouse Annual Subscription</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$2,669.79</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Buckeye Power Sales</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Main Generator Service Contract</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$765.00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Cody Clark</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w:t>
            </w:r>
            <w:r>
              <w:rPr>
                <w:rFonts w:ascii="Calibri" w:hAnsi="Calibri" w:cs="Calibri"/>
                <w:color w:val="000000"/>
                <w:sz w:val="21"/>
                <w:szCs w:val="21"/>
              </w:rPr>
              <w:t>ody Clark Magic - 2 Perform.</w:t>
            </w:r>
            <w:r w:rsidRPr="001A4A84">
              <w:rPr>
                <w:rFonts w:ascii="Calibri" w:hAnsi="Calibri" w:cs="Calibri"/>
                <w:color w:val="000000"/>
                <w:sz w:val="21"/>
                <w:szCs w:val="21"/>
              </w:rPr>
              <w:t xml:space="preserve"> 06/27</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$800.00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Lowes</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Facilities Supplies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$795.92</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Master Locksmith</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Master Pro Padlocks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$160.00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Rinehart Walters Danner</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1st Installment Prop/Liab Insurance</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$13,959.00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State Chemical</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Air Care Program</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$183.39</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Spectrum</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Clarksburg Book Locker Internet Svc</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$109.98</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CRCPL</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Gross Payroll 06/23/23</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$79,155.33</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Internal Revenue Service</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Library's Share of Medicare</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$1,090.38</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American Electric Power</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Main, NS, Maint., Annex, RD Svc</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$3,774.15</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Anthem</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Library's Share of Medical Premium</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$29,683.69</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Bainbridge Community Center</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Rent &amp; Share of Electricity</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$1,304.87</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Columbia Gas</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Main/Annex, Kingston, NS Svc</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$881.45</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CJ Stephens</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HRA Reimbursement</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$755.84</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Delta Dental</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Library's Share of Dental Preimium</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$1,198.21</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Davis Tire</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Ford Transit Van Oil Change</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$49.95</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DTB Wholesale</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Custodial Supplies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$613.20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Gordon Flesch</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Copier Use/Maintenance</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$372.50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Noble Plumbing</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Frankfort Backflowe Preventer Install</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$2,450.00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Printex</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Notary Stamps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$200.00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Sports Plus</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Employee Nametags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$16.00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South Central Power</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Kingston Electricity</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$174.00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SEBO</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Guardian Group Life Ins Premium</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$234.00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lastRenderedPageBreak/>
              <w:t>Village of Frankfort</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Water &amp; Sewer Svc</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$30.00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VSP</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Library's Share of Vision Premium</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$581.54</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Amazon</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Programming Supplies &amp; Books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$1,671.80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Pr>
                <w:rFonts w:ascii="Calibri" w:hAnsi="Calibri" w:cs="Calibri"/>
                <w:color w:val="000000"/>
                <w:sz w:val="21"/>
                <w:szCs w:val="21"/>
              </w:rPr>
              <w:t>Allegion Access Techn.</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Stanley: Annex Door Diagnostic</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$297.50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Ben True</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Basement Collective 07/12 Perform</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$300.00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City of Chillicothe</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Pr>
                <w:rFonts w:ascii="Calibri" w:hAnsi="Calibri" w:cs="Calibri"/>
                <w:color w:val="000000"/>
                <w:sz w:val="21"/>
                <w:szCs w:val="21"/>
              </w:rPr>
              <w:t>Sponsor 06/28/23 Comm.</w:t>
            </w:r>
            <w:r w:rsidRPr="001A4A84">
              <w:rPr>
                <w:rFonts w:ascii="Calibri" w:hAnsi="Calibri" w:cs="Calibri"/>
                <w:color w:val="000000"/>
                <w:sz w:val="21"/>
                <w:szCs w:val="21"/>
              </w:rPr>
              <w:t xml:space="preserve"> Pool Day</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$1,000.00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Chillicothe Utilities</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Main, NS, Annex, Maint. Water/Sewer</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$570.60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Findaway/Playaway</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Playaways, Wonderbooks, Launchpads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$2,281.12</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Gordon Flesch</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Copier Lease</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$340.76</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Library Ideas</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Vox Books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$462.62</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 xml:space="preserve">Overdrive </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May &amp; June ODL Digital Book Orders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$6,563.96</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Ohio Nature Education</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3 Animal Programs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$1,000.00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Oriental Trading</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Branch Supplies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$49.84</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Quill</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Supplies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$572.53</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Richmond Dale Sewer Distr.</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Sewer Svc</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$17.94</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Screenpointe</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New Hire Background Check</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$15.00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Sports Plus</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New Hire Name Tag</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$8.00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Tammy Newlun</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HRA Reimbursement</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$336.97</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Transparent Language</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2 Year Patron Software Subscription</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$2,160.00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CRCPL</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Gross Payroll 07/07/2023</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$80,786.33</w:t>
            </w:r>
          </w:p>
        </w:tc>
      </w:tr>
      <w:tr w:rsidR="001A4A84" w:rsidRPr="001A4A84" w:rsidTr="001A4A84">
        <w:trPr>
          <w:trHeight w:val="300"/>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Internal Revenue Service</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Library's Share of Medicare</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$1,113.78</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OPERS</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Library's Share of OPERS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$23,370.86</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KNB Credit Card</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Supplies, Membership, Fair Giveaways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$4,676.16</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BP</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Vehicle Fuel</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$490.75</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Buckeye Propane</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Frankfort Propane (Monthly Budget)</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$155.00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Baker &amp; Taylor</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Books &amp; Bookworm Prize Books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$12,006.33</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Captain Steamer</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Main Carpet &amp; Tile Cleaning</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$2,586.80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Century Link / Lumen</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South Salem Phone</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$3.97</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Communico</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Annual Software Renewal</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$12,000.00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Cengage</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Large Print Books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$1,926.09</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Central Center Hardware</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Facilities Supplies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$63.80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Center Pointe</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Books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$243.30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4 Imprint</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Fair Giveaways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$248.55</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Frontier</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South Salem Phone</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$121.90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Gordon Flesch</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Copier Use/Maintenance</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$589.92</w:t>
            </w:r>
          </w:p>
        </w:tc>
      </w:tr>
      <w:tr w:rsidR="001A4A84" w:rsidRPr="001A4A84" w:rsidTr="001A4A84">
        <w:trPr>
          <w:trHeight w:val="300"/>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Horizon</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Telephone &amp; Internet</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$5,291.43</w:t>
            </w:r>
          </w:p>
        </w:tc>
      </w:tr>
      <w:tr w:rsidR="001A4A84" w:rsidRPr="001A4A84" w:rsidTr="001A4A84">
        <w:trPr>
          <w:trHeight w:val="300"/>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 xml:space="preserve">Hometown </w:t>
            </w:r>
            <w:r w:rsidR="00FB3492" w:rsidRPr="001A4A84">
              <w:rPr>
                <w:rFonts w:ascii="Calibri" w:hAnsi="Calibri" w:cs="Calibri"/>
                <w:color w:val="000000"/>
                <w:sz w:val="21"/>
                <w:szCs w:val="21"/>
              </w:rPr>
              <w:t>Apparel</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Logo Hoodie for Student Trustee</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$50.00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JLS</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Pr>
                <w:rFonts w:ascii="Calibri" w:hAnsi="Calibri" w:cs="Calibri"/>
                <w:color w:val="000000"/>
                <w:sz w:val="21"/>
                <w:szCs w:val="21"/>
              </w:rPr>
              <w:t>Annual SVC</w:t>
            </w:r>
            <w:r w:rsidRPr="001A4A84">
              <w:rPr>
                <w:rFonts w:ascii="Calibri" w:hAnsi="Calibri" w:cs="Calibri"/>
                <w:color w:val="000000"/>
                <w:sz w:val="21"/>
                <w:szCs w:val="21"/>
              </w:rPr>
              <w:t xml:space="preserve"> Agmt &amp; Northside Maint</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$13,673.02</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Midwest Tape</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Pr>
                <w:rFonts w:ascii="Calibri" w:hAnsi="Calibri" w:cs="Calibri"/>
                <w:color w:val="000000"/>
                <w:sz w:val="21"/>
                <w:szCs w:val="21"/>
              </w:rPr>
              <w:t>Hoopla Digital Books &amp;</w:t>
            </w:r>
            <w:r w:rsidRPr="001A4A84">
              <w:rPr>
                <w:rFonts w:ascii="Calibri" w:hAnsi="Calibri" w:cs="Calibri"/>
                <w:color w:val="000000"/>
                <w:sz w:val="21"/>
                <w:szCs w:val="21"/>
              </w:rPr>
              <w:t xml:space="preserve"> A/V Orders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$26,383.49</w:t>
            </w:r>
          </w:p>
        </w:tc>
      </w:tr>
      <w:tr w:rsidR="001A4A84" w:rsidRPr="001A4A84" w:rsidTr="001A4A84">
        <w:trPr>
          <w:trHeight w:val="300"/>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Rumpke</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Kingston</w:t>
            </w:r>
            <w:r>
              <w:rPr>
                <w:rFonts w:ascii="Calibri" w:hAnsi="Calibri" w:cs="Calibri"/>
                <w:color w:val="000000"/>
                <w:sz w:val="21"/>
                <w:szCs w:val="21"/>
              </w:rPr>
              <w:t>, F Fort, R Dale, Main Trash</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$509.89</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Ross Co Water</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 xml:space="preserve"> R Dale Water Svc</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$26.12</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Sandra Grigsby</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Mileage 05/14 - 06/16</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$68.12</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Sports Plus</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Engraved Plaques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$95.00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Spectrum</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Zane Village Book Hive Internet</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$109.98</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T-Mobile</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Cellular Svc</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$131.56</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Nicholas Turon</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07/19/23 Performance</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$150.00</w:t>
            </w:r>
          </w:p>
        </w:tc>
      </w:tr>
      <w:tr w:rsidR="001A4A84" w:rsidRPr="001A4A84" w:rsidTr="001A4A84">
        <w:trPr>
          <w:trHeight w:val="300"/>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Upper Sandusky Comm. Lib.</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Lost Book</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$30.00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Village of Kingston</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Water &amp; Sewer Svc</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$45.00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lastRenderedPageBreak/>
              <w:t>WT Cox</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Periodicals</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$307.30</w:t>
            </w:r>
          </w:p>
        </w:tc>
      </w:tr>
      <w:tr w:rsidR="001A4A84" w:rsidRPr="001A4A84" w:rsidTr="001A4A84">
        <w:trPr>
          <w:trHeight w:val="285"/>
        </w:trPr>
        <w:tc>
          <w:tcPr>
            <w:tcW w:w="2620"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Wave Foundation</w:t>
            </w: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rFonts w:ascii="Calibri" w:hAnsi="Calibri" w:cs="Calibri"/>
                <w:color w:val="000000"/>
                <w:sz w:val="21"/>
                <w:szCs w:val="21"/>
              </w:rPr>
            </w:pPr>
            <w:r w:rsidRPr="001A4A84">
              <w:rPr>
                <w:rFonts w:ascii="Calibri" w:hAnsi="Calibri" w:cs="Calibri"/>
                <w:color w:val="000000"/>
                <w:sz w:val="21"/>
                <w:szCs w:val="21"/>
              </w:rPr>
              <w:t>07/17/23 Program</w:t>
            </w:r>
          </w:p>
        </w:tc>
        <w:tc>
          <w:tcPr>
            <w:tcW w:w="1285" w:type="dxa"/>
            <w:tcBorders>
              <w:top w:val="nil"/>
              <w:left w:val="nil"/>
              <w:bottom w:val="nil"/>
              <w:right w:val="nil"/>
            </w:tcBorders>
          </w:tcPr>
          <w:p w:rsidR="001A4A84" w:rsidRPr="001A4A84" w:rsidRDefault="001A4A84" w:rsidP="001A4A84">
            <w:pPr>
              <w:jc w:val="right"/>
              <w:rPr>
                <w:rFonts w:ascii="Calibri" w:hAnsi="Calibri" w:cs="Calibri"/>
                <w:color w:val="000000"/>
                <w:sz w:val="21"/>
                <w:szCs w:val="21"/>
              </w:rPr>
            </w:pPr>
          </w:p>
        </w:tc>
        <w:tc>
          <w:tcPr>
            <w:tcW w:w="1285"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r w:rsidRPr="001A4A84">
              <w:rPr>
                <w:rFonts w:ascii="Calibri" w:hAnsi="Calibri" w:cs="Calibri"/>
                <w:color w:val="000000"/>
                <w:sz w:val="21"/>
                <w:szCs w:val="21"/>
              </w:rPr>
              <w:t>$1,100.00</w:t>
            </w:r>
          </w:p>
        </w:tc>
      </w:tr>
      <w:tr w:rsidR="001A4A84" w:rsidRPr="001A4A84" w:rsidTr="001A4A84">
        <w:trPr>
          <w:trHeight w:val="480"/>
        </w:trPr>
        <w:tc>
          <w:tcPr>
            <w:tcW w:w="2620" w:type="dxa"/>
            <w:tcBorders>
              <w:top w:val="nil"/>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color w:val="000000"/>
                <w:sz w:val="21"/>
                <w:szCs w:val="21"/>
              </w:rPr>
            </w:pPr>
          </w:p>
        </w:tc>
        <w:tc>
          <w:tcPr>
            <w:tcW w:w="3555" w:type="dxa"/>
            <w:tcBorders>
              <w:top w:val="nil"/>
              <w:left w:val="nil"/>
              <w:bottom w:val="nil"/>
              <w:right w:val="nil"/>
            </w:tcBorders>
            <w:shd w:val="clear" w:color="auto" w:fill="auto"/>
            <w:noWrap/>
            <w:vAlign w:val="bottom"/>
            <w:hideMark/>
          </w:tcPr>
          <w:p w:rsidR="001A4A84" w:rsidRPr="001A4A84" w:rsidRDefault="001A4A84" w:rsidP="001A4A84">
            <w:pPr>
              <w:rPr>
                <w:sz w:val="20"/>
              </w:rPr>
            </w:pPr>
          </w:p>
        </w:tc>
        <w:tc>
          <w:tcPr>
            <w:tcW w:w="1285" w:type="dxa"/>
            <w:tcBorders>
              <w:top w:val="single" w:sz="4" w:space="0" w:color="auto"/>
              <w:left w:val="nil"/>
              <w:bottom w:val="nil"/>
              <w:right w:val="nil"/>
            </w:tcBorders>
          </w:tcPr>
          <w:p w:rsidR="001A4A84" w:rsidRPr="001A4A84" w:rsidRDefault="001A4A84" w:rsidP="001A4A84">
            <w:pPr>
              <w:jc w:val="right"/>
              <w:rPr>
                <w:rFonts w:ascii="Calibri" w:hAnsi="Calibri" w:cs="Calibri"/>
                <w:b/>
                <w:bCs/>
                <w:color w:val="000000"/>
                <w:sz w:val="21"/>
                <w:szCs w:val="21"/>
              </w:rPr>
            </w:pPr>
          </w:p>
        </w:tc>
        <w:tc>
          <w:tcPr>
            <w:tcW w:w="1285" w:type="dxa"/>
            <w:tcBorders>
              <w:top w:val="single" w:sz="4" w:space="0" w:color="auto"/>
              <w:left w:val="nil"/>
              <w:bottom w:val="nil"/>
              <w:right w:val="nil"/>
            </w:tcBorders>
            <w:shd w:val="clear" w:color="auto" w:fill="auto"/>
            <w:noWrap/>
            <w:vAlign w:val="bottom"/>
            <w:hideMark/>
          </w:tcPr>
          <w:p w:rsidR="001A4A84" w:rsidRPr="001A4A84" w:rsidRDefault="001A4A84" w:rsidP="001A4A84">
            <w:pPr>
              <w:jc w:val="right"/>
              <w:rPr>
                <w:rFonts w:ascii="Calibri" w:hAnsi="Calibri" w:cs="Calibri"/>
                <w:b/>
                <w:bCs/>
                <w:color w:val="000000"/>
                <w:sz w:val="21"/>
                <w:szCs w:val="21"/>
              </w:rPr>
            </w:pPr>
            <w:r w:rsidRPr="001A4A84">
              <w:rPr>
                <w:rFonts w:ascii="Calibri" w:hAnsi="Calibri" w:cs="Calibri"/>
                <w:b/>
                <w:bCs/>
                <w:color w:val="000000"/>
                <w:sz w:val="21"/>
                <w:szCs w:val="21"/>
              </w:rPr>
              <w:t>$348,311.28</w:t>
            </w:r>
          </w:p>
        </w:tc>
      </w:tr>
    </w:tbl>
    <w:p w:rsidR="00562E5C" w:rsidRDefault="00562E5C" w:rsidP="00FF7524">
      <w:pPr>
        <w:pBdr>
          <w:top w:val="nil"/>
          <w:left w:val="nil"/>
          <w:bottom w:val="nil"/>
          <w:right w:val="nil"/>
          <w:between w:val="nil"/>
        </w:pBdr>
        <w:spacing w:line="276" w:lineRule="auto"/>
        <w:contextualSpacing/>
        <w:rPr>
          <w:rFonts w:ascii="Rockwell" w:hAnsi="Rockwell" w:cs="Arial"/>
          <w:b/>
          <w:szCs w:val="24"/>
        </w:rPr>
      </w:pPr>
    </w:p>
    <w:p w:rsidR="00522BEC" w:rsidRPr="003C6104" w:rsidRDefault="003C6104" w:rsidP="00522BEC">
      <w:pPr>
        <w:pBdr>
          <w:top w:val="nil"/>
          <w:left w:val="nil"/>
          <w:bottom w:val="nil"/>
          <w:right w:val="nil"/>
          <w:between w:val="nil"/>
        </w:pBdr>
        <w:spacing w:line="276" w:lineRule="auto"/>
        <w:contextualSpacing/>
        <w:rPr>
          <w:rFonts w:ascii="Rockwell" w:hAnsi="Rockwell" w:cs="Arial"/>
          <w:b/>
          <w:szCs w:val="24"/>
        </w:rPr>
      </w:pPr>
      <w:r>
        <w:rPr>
          <w:rFonts w:ascii="Rockwell" w:hAnsi="Rockwell" w:cs="Arial"/>
          <w:b/>
          <w:szCs w:val="24"/>
        </w:rPr>
        <w:t>Director’s Report</w:t>
      </w:r>
    </w:p>
    <w:p w:rsidR="007878A8" w:rsidRDefault="007878A8" w:rsidP="007878A8">
      <w:pPr>
        <w:rPr>
          <w:rFonts w:ascii="Rockwell" w:hAnsi="Rockwell" w:cs="Cambria"/>
          <w:szCs w:val="24"/>
        </w:rPr>
      </w:pPr>
      <w:r>
        <w:rPr>
          <w:rFonts w:ascii="Rockwell" w:hAnsi="Rockwell" w:cs="Cambria"/>
          <w:szCs w:val="24"/>
        </w:rPr>
        <w:t xml:space="preserve">This is Allison Lutz’s last meeting as our student trustee. We’re excited for her next chapter at Denison University and I’m sure we’ll see more of her in the future. Good luck, Allison! </w:t>
      </w:r>
    </w:p>
    <w:p w:rsidR="007878A8" w:rsidRDefault="007878A8" w:rsidP="007878A8">
      <w:pPr>
        <w:rPr>
          <w:rFonts w:ascii="Rockwell" w:hAnsi="Rockwell" w:cs="Cambria"/>
          <w:szCs w:val="24"/>
        </w:rPr>
      </w:pPr>
    </w:p>
    <w:p w:rsidR="007878A8" w:rsidRDefault="007878A8" w:rsidP="007878A8">
      <w:pPr>
        <w:rPr>
          <w:rFonts w:ascii="Rockwell" w:hAnsi="Rockwell" w:cs="Cambria"/>
          <w:szCs w:val="24"/>
        </w:rPr>
      </w:pPr>
      <w:r>
        <w:rPr>
          <w:rFonts w:ascii="Rockwell" w:hAnsi="Rockwell" w:cs="Cambria"/>
          <w:szCs w:val="24"/>
        </w:rPr>
        <w:t>I’ve started working on a schedule for October’s in-service day. This is an early reminder that October board meeting will be at noon that day in front of the staff, October 9.</w:t>
      </w:r>
    </w:p>
    <w:p w:rsidR="007878A8" w:rsidRDefault="007878A8" w:rsidP="007878A8">
      <w:pPr>
        <w:rPr>
          <w:rFonts w:ascii="Rockwell" w:hAnsi="Rockwell" w:cs="Cambria"/>
          <w:szCs w:val="24"/>
        </w:rPr>
      </w:pPr>
    </w:p>
    <w:p w:rsidR="007878A8" w:rsidRDefault="007878A8" w:rsidP="007878A8">
      <w:pPr>
        <w:rPr>
          <w:rFonts w:ascii="Rockwell" w:hAnsi="Rockwell" w:cs="Cambria"/>
          <w:szCs w:val="24"/>
        </w:rPr>
      </w:pPr>
      <w:r>
        <w:rPr>
          <w:rFonts w:ascii="Rockwell" w:hAnsi="Rockwell" w:cs="Cambria"/>
          <w:szCs w:val="24"/>
        </w:rPr>
        <w:t>Bookworm 2023 has been a big success. We currently have 1,977 participants; last year we finished with 1,810. We’re rapidly approaching the Finale party on July 26 at 6 p.m. in Yoctangee. As always, board members are invited to help hand out trophies and meet and greet the community.</w:t>
      </w:r>
    </w:p>
    <w:p w:rsidR="007878A8" w:rsidRPr="001A5BA2" w:rsidRDefault="007878A8" w:rsidP="007878A8">
      <w:pPr>
        <w:rPr>
          <w:rFonts w:ascii="Rockwell" w:hAnsi="Rockwell" w:cs="Cambria"/>
        </w:rPr>
      </w:pPr>
    </w:p>
    <w:p w:rsidR="007878A8" w:rsidRPr="007878A8" w:rsidRDefault="007878A8" w:rsidP="007878A8">
      <w:pPr>
        <w:rPr>
          <w:rFonts w:ascii="Rockwell" w:hAnsi="Rockwell" w:cs="Cambria"/>
        </w:rPr>
      </w:pPr>
      <w:r w:rsidRPr="007878A8">
        <w:rPr>
          <w:rFonts w:ascii="Rockwell" w:hAnsi="Rockwell" w:cs="Cambria"/>
        </w:rPr>
        <w:t>Landscaping and Annex renovation update [information]:  We’re still waiting on the new steps to be poured at the north</w:t>
      </w:r>
      <w:r w:rsidR="00467273">
        <w:rPr>
          <w:rFonts w:ascii="Rockwell" w:hAnsi="Rockwell" w:cs="Cambria"/>
        </w:rPr>
        <w:t xml:space="preserve"> </w:t>
      </w:r>
      <w:r w:rsidRPr="007878A8">
        <w:rPr>
          <w:rFonts w:ascii="Rockwell" w:hAnsi="Rockwell" w:cs="Cambria"/>
        </w:rPr>
        <w:t xml:space="preserve">end of the Annex. There are a lot of underground utilities and the area that we have to be careful around. Scott has also asked that the steps be re-configured to include a small landing to help with the rise distance of each step. It’s a compact incline and the old steps were slightly taller than comfortable, so by adding a midway landing, we may be able to keep the steps shorter. </w:t>
      </w:r>
    </w:p>
    <w:p w:rsidR="007878A8" w:rsidRDefault="007878A8" w:rsidP="007878A8">
      <w:pPr>
        <w:rPr>
          <w:rFonts w:ascii="Rockwell" w:hAnsi="Rockwell" w:cs="Cambria"/>
        </w:rPr>
      </w:pPr>
    </w:p>
    <w:p w:rsidR="007878A8" w:rsidRDefault="007878A8" w:rsidP="007878A8">
      <w:pPr>
        <w:rPr>
          <w:rFonts w:ascii="Rockwell" w:hAnsi="Rockwell" w:cs="Cambria"/>
        </w:rPr>
      </w:pPr>
      <w:r w:rsidRPr="007878A8">
        <w:rPr>
          <w:rFonts w:ascii="Rockwell" w:hAnsi="Rockwell" w:cs="Cambria"/>
        </w:rPr>
        <w:t>Annex demo on the north</w:t>
      </w:r>
      <w:r w:rsidR="00467273">
        <w:rPr>
          <w:rFonts w:ascii="Rockwell" w:hAnsi="Rockwell" w:cs="Cambria"/>
        </w:rPr>
        <w:t xml:space="preserve"> </w:t>
      </w:r>
      <w:r w:rsidRPr="007878A8">
        <w:rPr>
          <w:rFonts w:ascii="Rockwell" w:hAnsi="Rockwell" w:cs="Cambria"/>
        </w:rPr>
        <w:t>end interior is scheduled to start July 24. They may start mobilizing with dumpsters, etc., the week before then. We don’t have a construction schedule yet.</w:t>
      </w:r>
    </w:p>
    <w:p w:rsidR="00687121" w:rsidRDefault="00687121" w:rsidP="007878A8">
      <w:pPr>
        <w:rPr>
          <w:rFonts w:ascii="Rockwell" w:hAnsi="Rockwell" w:cs="Cambria"/>
        </w:rPr>
      </w:pPr>
    </w:p>
    <w:p w:rsidR="00687121" w:rsidRPr="007878A8" w:rsidRDefault="00687121" w:rsidP="007878A8">
      <w:pPr>
        <w:rPr>
          <w:rFonts w:ascii="Rockwell" w:hAnsi="Rockwell" w:cs="Cambria"/>
        </w:rPr>
      </w:pPr>
      <w:r>
        <w:rPr>
          <w:rFonts w:ascii="Rockwell" w:hAnsi="Rockwell" w:cs="Cambria"/>
        </w:rPr>
        <w:t>We are advertising on our website and Scott is reaching out to vendors directly this month for snow and ice removal quotes, with a due date of September 29</w:t>
      </w:r>
      <w:r w:rsidRPr="00687121">
        <w:rPr>
          <w:rFonts w:ascii="Rockwell" w:hAnsi="Rockwell" w:cs="Cambria"/>
          <w:vertAlign w:val="superscript"/>
        </w:rPr>
        <w:t>th</w:t>
      </w:r>
      <w:r>
        <w:rPr>
          <w:rFonts w:ascii="Rockwell" w:hAnsi="Rockwell" w:cs="Cambria"/>
        </w:rPr>
        <w:t xml:space="preserve">. </w:t>
      </w:r>
    </w:p>
    <w:p w:rsidR="007878A8" w:rsidRPr="001A5BA2" w:rsidRDefault="007878A8" w:rsidP="007878A8">
      <w:pPr>
        <w:rPr>
          <w:rFonts w:ascii="Rockwell" w:hAnsi="Rockwell" w:cs="Cambria"/>
        </w:rPr>
      </w:pPr>
    </w:p>
    <w:p w:rsidR="001A4A84" w:rsidRDefault="001A4A84" w:rsidP="007878A8">
      <w:pPr>
        <w:rPr>
          <w:rFonts w:ascii="Rockwell" w:hAnsi="Rockwell"/>
        </w:rPr>
      </w:pPr>
    </w:p>
    <w:p w:rsidR="00C635BC" w:rsidRPr="00C635BC" w:rsidRDefault="00C635BC" w:rsidP="007878A8">
      <w:pPr>
        <w:rPr>
          <w:rFonts w:ascii="Rockwell" w:hAnsi="Rockwell"/>
          <w:b/>
        </w:rPr>
      </w:pPr>
      <w:r w:rsidRPr="00C635BC">
        <w:rPr>
          <w:rFonts w:ascii="Rockwell" w:hAnsi="Rockwell"/>
          <w:b/>
        </w:rPr>
        <w:t xml:space="preserve">Staffing </w:t>
      </w:r>
    </w:p>
    <w:p w:rsidR="007878A8" w:rsidRPr="007878A8" w:rsidRDefault="007878A8" w:rsidP="007878A8">
      <w:pPr>
        <w:rPr>
          <w:rFonts w:ascii="Rockwell" w:hAnsi="Rockwell"/>
        </w:rPr>
      </w:pPr>
      <w:r w:rsidRPr="007878A8">
        <w:rPr>
          <w:rFonts w:ascii="Rockwell" w:hAnsi="Rockwell"/>
        </w:rPr>
        <w:t>Hire Drew Davis, effective June 26, 2023</w:t>
      </w:r>
    </w:p>
    <w:p w:rsidR="007878A8" w:rsidRDefault="007878A8" w:rsidP="007878A8">
      <w:pPr>
        <w:tabs>
          <w:tab w:val="left" w:pos="7110"/>
          <w:tab w:val="left" w:pos="8640"/>
        </w:tabs>
        <w:rPr>
          <w:rFonts w:ascii="Rockwell" w:hAnsi="Rockwell" w:cs="Arial"/>
          <w:szCs w:val="24"/>
        </w:rPr>
      </w:pPr>
      <w:r>
        <w:rPr>
          <w:rFonts w:ascii="Rockwell" w:hAnsi="Rockwell" w:cs="Arial"/>
          <w:szCs w:val="24"/>
        </w:rPr>
        <w:tab/>
        <w:t xml:space="preserve">               Pers. “A”</w:t>
      </w:r>
    </w:p>
    <w:p w:rsidR="007878A8" w:rsidRDefault="007878A8" w:rsidP="007878A8">
      <w:pPr>
        <w:tabs>
          <w:tab w:val="left" w:pos="7110"/>
          <w:tab w:val="left" w:pos="8640"/>
        </w:tabs>
        <w:rPr>
          <w:rFonts w:ascii="Rockwell" w:hAnsi="Rockwell" w:cs="Arial"/>
          <w:szCs w:val="24"/>
        </w:rPr>
      </w:pPr>
      <w:r>
        <w:rPr>
          <w:rFonts w:ascii="Rockwell" w:hAnsi="Rockwell" w:cs="Arial"/>
          <w:szCs w:val="24"/>
        </w:rPr>
        <w:tab/>
        <w:t xml:space="preserve">               Resolution -23</w:t>
      </w:r>
    </w:p>
    <w:p w:rsidR="007878A8" w:rsidRDefault="007878A8" w:rsidP="007878A8">
      <w:pPr>
        <w:tabs>
          <w:tab w:val="left" w:pos="7110"/>
          <w:tab w:val="left" w:pos="8640"/>
        </w:tabs>
        <w:rPr>
          <w:rFonts w:ascii="Rockwell" w:hAnsi="Rockwell" w:cs="Arial"/>
          <w:szCs w:val="24"/>
        </w:rPr>
      </w:pPr>
      <w:r>
        <w:rPr>
          <w:rFonts w:ascii="Rockwell" w:hAnsi="Rockwell" w:cs="Arial"/>
          <w:b/>
          <w:szCs w:val="24"/>
          <w:u w:val="single"/>
        </w:rPr>
        <w:t>Staffing Changes</w:t>
      </w:r>
    </w:p>
    <w:p w:rsidR="007878A8" w:rsidRDefault="007878A8" w:rsidP="007878A8">
      <w:pPr>
        <w:tabs>
          <w:tab w:val="left" w:pos="7110"/>
          <w:tab w:val="left" w:pos="8640"/>
        </w:tabs>
        <w:rPr>
          <w:rFonts w:ascii="Rockwell" w:hAnsi="Rockwell" w:cs="Arial"/>
          <w:szCs w:val="24"/>
        </w:rPr>
      </w:pPr>
      <w:r>
        <w:rPr>
          <w:rFonts w:ascii="Rockwell" w:hAnsi="Rockwell" w:cs="Arial"/>
          <w:szCs w:val="24"/>
        </w:rPr>
        <w:t>_______ moved and ______ seconded the adoption of the following resolution.</w:t>
      </w:r>
    </w:p>
    <w:p w:rsidR="007878A8" w:rsidRPr="00D040D5" w:rsidRDefault="007878A8" w:rsidP="007878A8">
      <w:pPr>
        <w:rPr>
          <w:rFonts w:ascii="Rockwell" w:hAnsi="Rockwell"/>
          <w:szCs w:val="24"/>
        </w:rPr>
      </w:pPr>
      <w:r>
        <w:rPr>
          <w:rFonts w:ascii="Rockwell" w:hAnsi="Rockwell" w:cs="Arial"/>
          <w:szCs w:val="24"/>
          <w:u w:val="single"/>
        </w:rPr>
        <w:t>That</w:t>
      </w:r>
      <w:r>
        <w:rPr>
          <w:rFonts w:ascii="Rockwell" w:hAnsi="Rockwell" w:cs="Arial"/>
          <w:szCs w:val="24"/>
        </w:rPr>
        <w:t xml:space="preserve"> Drew Davis </w:t>
      </w:r>
      <w:r>
        <w:rPr>
          <w:rFonts w:ascii="Rockwell" w:hAnsi="Rockwell" w:cs="Cambria"/>
        </w:rPr>
        <w:t xml:space="preserve">be hired as </w:t>
      </w:r>
      <w:r>
        <w:rPr>
          <w:rStyle w:val="xcontentpasted0"/>
          <w:rFonts w:ascii="Rockwell" w:hAnsi="Rockwell" w:cs="Calibri Light"/>
          <w:color w:val="000000"/>
          <w:szCs w:val="24"/>
          <w:lang w:val="en"/>
        </w:rPr>
        <w:t xml:space="preserve">Ref/Circ clerk </w:t>
      </w:r>
      <w:r>
        <w:rPr>
          <w:rFonts w:ascii="Rockwell" w:hAnsi="Rockwell"/>
          <w:szCs w:val="24"/>
        </w:rPr>
        <w:t>at a rate of $14.50</w:t>
      </w:r>
      <w:r w:rsidRPr="005962D6">
        <w:rPr>
          <w:rFonts w:ascii="Rockwell" w:hAnsi="Rockwell"/>
          <w:szCs w:val="24"/>
        </w:rPr>
        <w:t xml:space="preserve"> </w:t>
      </w:r>
      <w:r>
        <w:rPr>
          <w:rFonts w:ascii="Rockwell" w:hAnsi="Rockwell"/>
        </w:rPr>
        <w:t>with part time</w:t>
      </w:r>
      <w:r w:rsidRPr="005962D6">
        <w:rPr>
          <w:rFonts w:ascii="Rockwell" w:hAnsi="Rockwell"/>
        </w:rPr>
        <w:t xml:space="preserve"> benefits to accrue </w:t>
      </w:r>
      <w:r w:rsidRPr="007065DF">
        <w:rPr>
          <w:rFonts w:ascii="Rockwell" w:hAnsi="Rockwell"/>
          <w:szCs w:val="24"/>
        </w:rPr>
        <w:t>effective</w:t>
      </w:r>
      <w:r>
        <w:rPr>
          <w:rFonts w:ascii="Rockwell" w:hAnsi="Rockwell"/>
          <w:szCs w:val="24"/>
        </w:rPr>
        <w:t xml:space="preserve"> June 26, 2023.</w:t>
      </w:r>
    </w:p>
    <w:p w:rsidR="007878A8" w:rsidRDefault="007878A8" w:rsidP="007878A8">
      <w:pPr>
        <w:tabs>
          <w:tab w:val="left" w:pos="7110"/>
          <w:tab w:val="left" w:pos="8640"/>
        </w:tabs>
        <w:rPr>
          <w:rFonts w:ascii="Rockwell" w:hAnsi="Rockwell" w:cs="Arial"/>
          <w:szCs w:val="24"/>
        </w:rPr>
      </w:pPr>
    </w:p>
    <w:p w:rsidR="007878A8" w:rsidRDefault="007878A8" w:rsidP="007878A8">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7878A8" w:rsidRDefault="007878A8" w:rsidP="007878A8">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        L. Graves                   S. Congrove              </w:t>
      </w:r>
    </w:p>
    <w:p w:rsidR="00793DEE" w:rsidRPr="00687121" w:rsidRDefault="007878A8" w:rsidP="00687121">
      <w:pPr>
        <w:tabs>
          <w:tab w:val="left" w:pos="7110"/>
          <w:tab w:val="left" w:pos="8640"/>
        </w:tabs>
        <w:rPr>
          <w:rFonts w:ascii="Rockwell" w:hAnsi="Rockwell" w:cs="Arial"/>
          <w:szCs w:val="24"/>
        </w:rPr>
      </w:pPr>
      <w:r>
        <w:rPr>
          <w:rFonts w:ascii="Rockwell" w:hAnsi="Rockwell" w:cs="Arial"/>
          <w:szCs w:val="24"/>
        </w:rPr>
        <w:t xml:space="preserve">A. Hirsch             C. Adams                   R. Simmons-Jones                   </w:t>
      </w:r>
    </w:p>
    <w:p w:rsidR="000C3BDC" w:rsidRDefault="000C3BDC" w:rsidP="000C3BDC">
      <w:pPr>
        <w:rPr>
          <w:rFonts w:ascii="Rockwell" w:hAnsi="Rockwell" w:cs="Cambria"/>
          <w:highlight w:val="yellow"/>
        </w:rPr>
      </w:pPr>
    </w:p>
    <w:p w:rsidR="00FF7524" w:rsidRPr="000C3BDC" w:rsidRDefault="00FF7524" w:rsidP="000C3BDC">
      <w:pPr>
        <w:rPr>
          <w:rFonts w:ascii="Rockwell" w:hAnsi="Rockwell" w:cs="Cambria"/>
          <w:highlight w:val="yellow"/>
        </w:rPr>
      </w:pPr>
    </w:p>
    <w:p w:rsidR="000C3BDC" w:rsidRPr="000C3BDC" w:rsidRDefault="000C3BDC" w:rsidP="000C3BDC">
      <w:pPr>
        <w:rPr>
          <w:rFonts w:ascii="Rockwell" w:hAnsi="Rockwell" w:cs="Cambria"/>
          <w:b/>
        </w:rPr>
      </w:pPr>
      <w:r w:rsidRPr="000C3BDC">
        <w:rPr>
          <w:rFonts w:ascii="Rockwell" w:hAnsi="Rockwell" w:cs="Cambria"/>
          <w:b/>
        </w:rPr>
        <w:t xml:space="preserve">Review/update sick leave policy </w:t>
      </w:r>
    </w:p>
    <w:p w:rsidR="007878A8" w:rsidRDefault="007878A8" w:rsidP="007878A8">
      <w:pPr>
        <w:rPr>
          <w:rFonts w:ascii="Rockwell" w:hAnsi="Rockwell" w:cs="Cambria"/>
        </w:rPr>
      </w:pPr>
      <w:r>
        <w:rPr>
          <w:rFonts w:ascii="Rockwell" w:hAnsi="Rockwell" w:cs="Cambria"/>
        </w:rPr>
        <w:t xml:space="preserve">This was discussed at last month’s Personnel Committee meeting. We want to update the restrictive language on the last bullet point at the end of HR 4.4.2. </w:t>
      </w:r>
    </w:p>
    <w:p w:rsidR="007878A8" w:rsidRDefault="007878A8" w:rsidP="007878A8">
      <w:pPr>
        <w:ind w:left="720"/>
        <w:rPr>
          <w:rFonts w:ascii="Rockwell" w:hAnsi="Rockwell" w:cs="Cambria"/>
        </w:rPr>
      </w:pPr>
    </w:p>
    <w:p w:rsidR="007878A8" w:rsidRDefault="007878A8" w:rsidP="007878A8">
      <w:pPr>
        <w:ind w:left="720"/>
        <w:rPr>
          <w:rFonts w:ascii="Rockwell" w:hAnsi="Rockwell" w:cs="Cambria"/>
        </w:rPr>
      </w:pPr>
      <w:r>
        <w:rPr>
          <w:rFonts w:ascii="Rockwell" w:hAnsi="Rockwell" w:cs="Cambria"/>
        </w:rPr>
        <w:t>Changes are marked up:</w:t>
      </w:r>
    </w:p>
    <w:p w:rsidR="007878A8" w:rsidRDefault="007878A8" w:rsidP="007878A8">
      <w:pPr>
        <w:spacing w:after="100"/>
        <w:ind w:left="1440"/>
        <w:rPr>
          <w:rFonts w:ascii="Rockwell" w:hAnsi="Rockwell"/>
          <w:szCs w:val="24"/>
        </w:rPr>
      </w:pPr>
      <w:r w:rsidRPr="003C0ADF">
        <w:rPr>
          <w:rFonts w:ascii="Rockwell" w:hAnsi="Rockwell" w:cs="Calibri Light"/>
          <w:szCs w:val="24"/>
        </w:rPr>
        <w:t>At the discretion of the Executive Director, absences may require relevant documentation. Sick leave may be used only in the following instances:</w:t>
      </w:r>
    </w:p>
    <w:p w:rsidR="007878A8" w:rsidRPr="00E94FF5" w:rsidRDefault="007878A8" w:rsidP="007878A8">
      <w:pPr>
        <w:pStyle w:val="ListParagraph"/>
        <w:numPr>
          <w:ilvl w:val="0"/>
          <w:numId w:val="21"/>
        </w:numPr>
        <w:spacing w:after="100" w:line="240" w:lineRule="auto"/>
        <w:rPr>
          <w:rFonts w:ascii="Rockwell" w:hAnsi="Rockwell" w:cs="Times New Roman"/>
          <w:sz w:val="24"/>
          <w:szCs w:val="24"/>
        </w:rPr>
      </w:pPr>
      <w:r w:rsidRPr="00E94FF5">
        <w:rPr>
          <w:rFonts w:ascii="Rockwell" w:hAnsi="Rockwell" w:cs="Calibri Light"/>
          <w:sz w:val="24"/>
          <w:szCs w:val="24"/>
        </w:rPr>
        <w:t>Illness or injury to the employee.</w:t>
      </w:r>
    </w:p>
    <w:p w:rsidR="007878A8" w:rsidRPr="00E94FF5" w:rsidRDefault="007878A8" w:rsidP="007878A8">
      <w:pPr>
        <w:pStyle w:val="ListParagraph"/>
        <w:numPr>
          <w:ilvl w:val="0"/>
          <w:numId w:val="21"/>
        </w:numPr>
        <w:spacing w:after="100" w:line="240" w:lineRule="auto"/>
        <w:rPr>
          <w:rFonts w:ascii="Rockwell" w:hAnsi="Rockwell" w:cs="Times New Roman"/>
          <w:sz w:val="24"/>
          <w:szCs w:val="24"/>
        </w:rPr>
      </w:pPr>
      <w:r w:rsidRPr="00E94FF5">
        <w:rPr>
          <w:rFonts w:ascii="Rockwell" w:hAnsi="Rockwell" w:cs="Calibri Light"/>
          <w:sz w:val="24"/>
          <w:szCs w:val="24"/>
        </w:rPr>
        <w:t>Illness in the immediate family requiring the presence of the employee.</w:t>
      </w:r>
    </w:p>
    <w:p w:rsidR="007878A8" w:rsidRPr="00E94FF5" w:rsidRDefault="007878A8" w:rsidP="007878A8">
      <w:pPr>
        <w:pStyle w:val="ListParagraph"/>
        <w:numPr>
          <w:ilvl w:val="0"/>
          <w:numId w:val="21"/>
        </w:numPr>
        <w:spacing w:after="100" w:line="240" w:lineRule="auto"/>
        <w:rPr>
          <w:rFonts w:ascii="Rockwell" w:hAnsi="Rockwell" w:cs="Times New Roman"/>
          <w:sz w:val="24"/>
          <w:szCs w:val="24"/>
        </w:rPr>
      </w:pPr>
      <w:r w:rsidRPr="00E94FF5">
        <w:rPr>
          <w:rFonts w:ascii="Rockwell" w:hAnsi="Rockwell" w:cs="Calibri Light"/>
          <w:sz w:val="24"/>
          <w:szCs w:val="24"/>
        </w:rPr>
        <w:t>Other FMLA qualifying events.</w:t>
      </w:r>
    </w:p>
    <w:p w:rsidR="007878A8" w:rsidRPr="00E94FF5" w:rsidRDefault="007878A8" w:rsidP="007878A8">
      <w:pPr>
        <w:pStyle w:val="ListParagraph"/>
        <w:numPr>
          <w:ilvl w:val="0"/>
          <w:numId w:val="21"/>
        </w:numPr>
        <w:spacing w:after="100" w:line="240" w:lineRule="auto"/>
        <w:rPr>
          <w:rFonts w:ascii="Rockwell" w:hAnsi="Rockwell" w:cs="Times New Roman"/>
          <w:sz w:val="24"/>
          <w:szCs w:val="24"/>
        </w:rPr>
      </w:pPr>
      <w:r w:rsidRPr="00E94FF5">
        <w:rPr>
          <w:rFonts w:ascii="Rockwell" w:hAnsi="Rockwell" w:cs="Calibri Light"/>
          <w:sz w:val="24"/>
          <w:szCs w:val="24"/>
        </w:rPr>
        <w:t>Death in the immediate family: spouse, children and stepchildren (whether dependent or not), siblings, parents, grandparents, and grandchildren; or death of a relative living in the same household; or at the discretion of the Executive Director.</w:t>
      </w:r>
    </w:p>
    <w:p w:rsidR="00931EC3" w:rsidRPr="00FF7524" w:rsidRDefault="007878A8" w:rsidP="000C3BDC">
      <w:pPr>
        <w:pStyle w:val="ListParagraph"/>
        <w:numPr>
          <w:ilvl w:val="0"/>
          <w:numId w:val="21"/>
        </w:numPr>
        <w:spacing w:after="100" w:line="240" w:lineRule="auto"/>
        <w:rPr>
          <w:rFonts w:ascii="Rockwell" w:hAnsi="Rockwell" w:cs="Times New Roman"/>
          <w:sz w:val="24"/>
          <w:szCs w:val="24"/>
        </w:rPr>
      </w:pPr>
      <w:r w:rsidRPr="00E94FF5">
        <w:rPr>
          <w:rFonts w:ascii="Rockwell" w:hAnsi="Rockwell" w:cs="Calibri Light"/>
          <w:sz w:val="24"/>
          <w:szCs w:val="24"/>
        </w:rPr>
        <w:t xml:space="preserve">Time used for visits to doctors </w:t>
      </w:r>
      <w:r w:rsidRPr="00E94FF5">
        <w:rPr>
          <w:rFonts w:ascii="Rockwell" w:hAnsi="Rockwell" w:cs="Calibri Light"/>
          <w:strike/>
          <w:sz w:val="24"/>
          <w:szCs w:val="24"/>
        </w:rPr>
        <w:t>and dentists, etc.,</w:t>
      </w:r>
      <w:r w:rsidRPr="00E94FF5">
        <w:rPr>
          <w:rFonts w:ascii="Rockwell" w:hAnsi="Rockwell" w:cs="Calibri Light"/>
          <w:i/>
          <w:sz w:val="24"/>
          <w:szCs w:val="24"/>
        </w:rPr>
        <w:t xml:space="preserve"> and other medical professionals </w:t>
      </w:r>
      <w:r w:rsidRPr="00E94FF5">
        <w:rPr>
          <w:rFonts w:ascii="Rockwell" w:hAnsi="Rockwell" w:cs="Calibri Light"/>
          <w:sz w:val="24"/>
          <w:szCs w:val="24"/>
        </w:rPr>
        <w:t>may be counted as sick leave</w:t>
      </w:r>
      <w:r w:rsidRPr="00E94FF5">
        <w:rPr>
          <w:rFonts w:ascii="Rockwell" w:hAnsi="Rockwell" w:cs="Calibri Light"/>
          <w:strike/>
          <w:sz w:val="24"/>
          <w:szCs w:val="24"/>
        </w:rPr>
        <w:t>, but this practice is not encouraged and should be used only when appointments cannot be made outside working hours</w:t>
      </w:r>
      <w:r w:rsidRPr="00E94FF5">
        <w:rPr>
          <w:rFonts w:ascii="Rockwell" w:hAnsi="Rockwell" w:cs="Calibri Light"/>
          <w:sz w:val="24"/>
          <w:szCs w:val="24"/>
        </w:rPr>
        <w:t>.</w:t>
      </w:r>
      <w:r w:rsidRPr="00E94FF5">
        <w:rPr>
          <w:rFonts w:ascii="Rockwell" w:hAnsi="Rockwell"/>
          <w:sz w:val="24"/>
          <w:szCs w:val="24"/>
        </w:rPr>
        <w:t xml:space="preserve"> </w:t>
      </w:r>
    </w:p>
    <w:p w:rsidR="000C3BDC" w:rsidRPr="000C3BDC" w:rsidRDefault="000C3BDC" w:rsidP="00931EC3">
      <w:pPr>
        <w:ind w:left="7200" w:firstLine="720"/>
        <w:rPr>
          <w:rFonts w:ascii="Rockwell" w:hAnsi="Rockwell" w:cs="Cambria"/>
        </w:rPr>
      </w:pPr>
      <w:r w:rsidRPr="000C3BDC">
        <w:rPr>
          <w:rFonts w:ascii="Rockwell" w:hAnsi="Rockwell" w:cs="Cambria"/>
        </w:rPr>
        <w:t>Pols. “A”</w:t>
      </w:r>
    </w:p>
    <w:p w:rsidR="000C3BDC" w:rsidRPr="000C3BDC" w:rsidRDefault="000C3BDC" w:rsidP="000C3BDC">
      <w:pPr>
        <w:rPr>
          <w:rFonts w:ascii="Rockwell" w:hAnsi="Rockwell" w:cs="Cambria"/>
        </w:rPr>
      </w:pPr>
      <w:r w:rsidRPr="000C3BDC">
        <w:rPr>
          <w:rFonts w:ascii="Rockwell" w:hAnsi="Rockwell" w:cs="Cambria"/>
        </w:rPr>
        <w:tab/>
      </w:r>
      <w:r w:rsidRPr="000C3BDC">
        <w:rPr>
          <w:rFonts w:ascii="Rockwell" w:hAnsi="Rockwell" w:cs="Cambria"/>
        </w:rPr>
        <w:tab/>
      </w:r>
      <w:r w:rsidRPr="000C3BDC">
        <w:rPr>
          <w:rFonts w:ascii="Rockwell" w:hAnsi="Rockwell" w:cs="Cambria"/>
        </w:rPr>
        <w:tab/>
      </w:r>
      <w:r w:rsidRPr="000C3BDC">
        <w:rPr>
          <w:rFonts w:ascii="Rockwell" w:hAnsi="Rockwell" w:cs="Cambria"/>
        </w:rPr>
        <w:tab/>
      </w:r>
      <w:r w:rsidRPr="000C3BDC">
        <w:rPr>
          <w:rFonts w:ascii="Rockwell" w:hAnsi="Rockwell" w:cs="Cambria"/>
        </w:rPr>
        <w:tab/>
      </w:r>
      <w:r w:rsidRPr="000C3BDC">
        <w:rPr>
          <w:rFonts w:ascii="Rockwell" w:hAnsi="Rockwell" w:cs="Cambria"/>
        </w:rPr>
        <w:tab/>
      </w:r>
      <w:r w:rsidRPr="000C3BDC">
        <w:rPr>
          <w:rFonts w:ascii="Rockwell" w:hAnsi="Rockwell" w:cs="Cambria"/>
        </w:rPr>
        <w:tab/>
      </w:r>
      <w:r w:rsidRPr="000C3BDC">
        <w:rPr>
          <w:rFonts w:ascii="Rockwell" w:hAnsi="Rockwell" w:cs="Cambria"/>
        </w:rPr>
        <w:tab/>
      </w:r>
      <w:r w:rsidRPr="000C3BDC">
        <w:rPr>
          <w:rFonts w:ascii="Rockwell" w:hAnsi="Rockwell" w:cs="Cambria"/>
        </w:rPr>
        <w:tab/>
      </w:r>
      <w:r w:rsidRPr="000C3BDC">
        <w:rPr>
          <w:rFonts w:ascii="Rockwell" w:hAnsi="Rockwell" w:cs="Cambria"/>
        </w:rPr>
        <w:tab/>
      </w:r>
      <w:r w:rsidRPr="000C3BDC">
        <w:rPr>
          <w:rFonts w:ascii="Rockwell" w:hAnsi="Rockwell" w:cs="Cambria"/>
        </w:rPr>
        <w:tab/>
        <w:t>Resolution -23</w:t>
      </w:r>
    </w:p>
    <w:p w:rsidR="000C3BDC" w:rsidRPr="000C3BDC" w:rsidRDefault="000C3BDC" w:rsidP="000C3BDC">
      <w:pPr>
        <w:rPr>
          <w:rFonts w:ascii="Rockwell" w:hAnsi="Rockwell" w:cs="Cambria"/>
          <w:b/>
          <w:u w:val="single"/>
        </w:rPr>
      </w:pPr>
      <w:r w:rsidRPr="000C3BDC">
        <w:rPr>
          <w:rFonts w:ascii="Rockwell" w:hAnsi="Rockwell" w:cs="Cambria"/>
          <w:b/>
          <w:u w:val="single"/>
        </w:rPr>
        <w:t>Update sick policy</w:t>
      </w:r>
    </w:p>
    <w:p w:rsidR="000C3BDC" w:rsidRPr="000C3BDC" w:rsidRDefault="000C3BDC" w:rsidP="000C3BDC">
      <w:pPr>
        <w:tabs>
          <w:tab w:val="left" w:pos="7110"/>
          <w:tab w:val="left" w:pos="8640"/>
        </w:tabs>
        <w:rPr>
          <w:rFonts w:ascii="Rockwell" w:hAnsi="Rockwell" w:cs="Arial"/>
          <w:szCs w:val="24"/>
        </w:rPr>
      </w:pPr>
      <w:r w:rsidRPr="000C3BDC">
        <w:rPr>
          <w:rFonts w:ascii="Rockwell" w:hAnsi="Rockwell" w:cs="Arial"/>
          <w:szCs w:val="24"/>
        </w:rPr>
        <w:t>_______ moved and ______ seconded the adoption of the following resolution.</w:t>
      </w:r>
    </w:p>
    <w:p w:rsidR="000C3BDC" w:rsidRPr="00A8438A" w:rsidRDefault="000C3BDC" w:rsidP="000C3BDC">
      <w:pPr>
        <w:rPr>
          <w:rFonts w:ascii="Rockwell" w:hAnsi="Rockwell" w:cs="Cambria"/>
        </w:rPr>
      </w:pPr>
      <w:r w:rsidRPr="000C3BDC">
        <w:rPr>
          <w:rFonts w:ascii="Rockwell" w:hAnsi="Rockwell" w:cs="Arial"/>
          <w:szCs w:val="24"/>
          <w:u w:val="single"/>
        </w:rPr>
        <w:t>That</w:t>
      </w:r>
      <w:r w:rsidRPr="000C3BDC">
        <w:rPr>
          <w:rFonts w:ascii="Rockwell" w:hAnsi="Rockwell" w:cs="Arial"/>
          <w:szCs w:val="24"/>
        </w:rPr>
        <w:t xml:space="preserve"> </w:t>
      </w:r>
      <w:r>
        <w:rPr>
          <w:rFonts w:ascii="Rockwell" w:hAnsi="Rockwell" w:cs="Cambria"/>
        </w:rPr>
        <w:t>the restrictive language on the last bullet point at the end o</w:t>
      </w:r>
      <w:r w:rsidR="00A8438A">
        <w:rPr>
          <w:rFonts w:ascii="Rockwell" w:hAnsi="Rockwell" w:cs="Cambria"/>
        </w:rPr>
        <w:t>f HR 4.4.2 of sick leave policy be updated.</w:t>
      </w:r>
    </w:p>
    <w:p w:rsidR="000C3BDC" w:rsidRPr="000C3BDC" w:rsidRDefault="000C3BDC" w:rsidP="000C3BDC">
      <w:pPr>
        <w:tabs>
          <w:tab w:val="left" w:pos="7110"/>
          <w:tab w:val="left" w:pos="8640"/>
        </w:tabs>
        <w:rPr>
          <w:rFonts w:ascii="Rockwell" w:hAnsi="Rockwell" w:cs="Arial"/>
          <w:szCs w:val="24"/>
        </w:rPr>
      </w:pPr>
    </w:p>
    <w:p w:rsidR="000C3BDC" w:rsidRPr="000C3BDC" w:rsidRDefault="000C3BDC" w:rsidP="000C3BDC">
      <w:pPr>
        <w:tabs>
          <w:tab w:val="left" w:pos="7110"/>
          <w:tab w:val="left" w:pos="8640"/>
        </w:tabs>
        <w:rPr>
          <w:rFonts w:ascii="Rockwell" w:hAnsi="Rockwell" w:cs="Arial"/>
          <w:szCs w:val="24"/>
        </w:rPr>
      </w:pPr>
      <w:r w:rsidRPr="000C3BDC">
        <w:rPr>
          <w:rFonts w:ascii="Rockwell" w:hAnsi="Rockwell" w:cs="Arial"/>
          <w:szCs w:val="24"/>
        </w:rPr>
        <w:t>The roll being called, the vote resulted as follows:</w:t>
      </w:r>
    </w:p>
    <w:p w:rsidR="000C3BDC" w:rsidRPr="000C3BDC" w:rsidRDefault="000C3BDC" w:rsidP="000C3BDC">
      <w:pPr>
        <w:tabs>
          <w:tab w:val="left" w:pos="7110"/>
          <w:tab w:val="left" w:pos="8640"/>
        </w:tabs>
        <w:rPr>
          <w:rFonts w:ascii="Rockwell" w:hAnsi="Rockwell" w:cs="Arial"/>
          <w:szCs w:val="24"/>
        </w:rPr>
      </w:pPr>
      <w:r w:rsidRPr="000C3BDC">
        <w:rPr>
          <w:rFonts w:ascii="Rockwell" w:hAnsi="Rockwell" w:cs="Arial"/>
          <w:szCs w:val="24"/>
        </w:rPr>
        <w:t xml:space="preserve">T. Lowe                L. Graves                   S. Congrove              </w:t>
      </w:r>
    </w:p>
    <w:p w:rsidR="000C3BDC" w:rsidRPr="001D05EB" w:rsidRDefault="000C3BDC" w:rsidP="000C3BDC">
      <w:pPr>
        <w:tabs>
          <w:tab w:val="left" w:pos="7110"/>
          <w:tab w:val="left" w:pos="8640"/>
        </w:tabs>
        <w:rPr>
          <w:rFonts w:ascii="Rockwell" w:hAnsi="Rockwell" w:cs="Arial"/>
          <w:szCs w:val="24"/>
        </w:rPr>
      </w:pPr>
      <w:r w:rsidRPr="000C3BDC">
        <w:rPr>
          <w:rFonts w:ascii="Rockwell" w:hAnsi="Rockwell" w:cs="Arial"/>
          <w:szCs w:val="24"/>
        </w:rPr>
        <w:t>A. Hirsch             C. Adams                   R. Simmons-Jones</w:t>
      </w:r>
      <w:r>
        <w:rPr>
          <w:rFonts w:ascii="Rockwell" w:hAnsi="Rockwell" w:cs="Arial"/>
          <w:szCs w:val="24"/>
        </w:rPr>
        <w:t xml:space="preserve">                   </w:t>
      </w:r>
    </w:p>
    <w:p w:rsidR="000C3BDC" w:rsidRPr="00435350" w:rsidRDefault="000C3BDC" w:rsidP="000C3BDC">
      <w:pPr>
        <w:spacing w:after="100"/>
        <w:rPr>
          <w:rFonts w:ascii="Rockwell" w:hAnsi="Rockwell"/>
          <w:szCs w:val="24"/>
        </w:rPr>
      </w:pPr>
    </w:p>
    <w:p w:rsidR="007878A8" w:rsidRPr="00562E5C" w:rsidRDefault="007878A8" w:rsidP="00435350">
      <w:pPr>
        <w:rPr>
          <w:rFonts w:ascii="Rockwell" w:hAnsi="Rockwell" w:cs="Cambria"/>
          <w:b/>
        </w:rPr>
      </w:pPr>
      <w:r w:rsidRPr="00562E5C">
        <w:rPr>
          <w:rFonts w:ascii="Rockwell" w:hAnsi="Rockwell" w:cs="Cambria"/>
          <w:b/>
        </w:rPr>
        <w:t>Har</w:t>
      </w:r>
      <w:r w:rsidR="00435350" w:rsidRPr="00562E5C">
        <w:rPr>
          <w:rFonts w:ascii="Rockwell" w:hAnsi="Rockwell" w:cs="Cambria"/>
          <w:b/>
        </w:rPr>
        <w:t xml:space="preserve">m reduction program </w:t>
      </w:r>
    </w:p>
    <w:p w:rsidR="00435350" w:rsidRDefault="007878A8" w:rsidP="00435350">
      <w:pPr>
        <w:rPr>
          <w:rFonts w:ascii="Rockwell" w:hAnsi="Rockwell" w:cs="Cambria"/>
        </w:rPr>
      </w:pPr>
      <w:r w:rsidRPr="00435350">
        <w:rPr>
          <w:rFonts w:ascii="Rockwell" w:hAnsi="Rockwell" w:cs="Cambria"/>
        </w:rPr>
        <w:t>You are probably not surprised to hear that Ross County has overdose hotspots. The library is uniquely positioned to help because we have branches in a lot of those high-incident areas—specifically Bainbridge, Frankfort, and the neighborhood around Northside. The Health District, HOPE Partnership, and HEALing Communities (from OSU) are very keen to partner with us on a harm reduction program. As a part of that, we have received Naloxboxes that contain overdose reversal kits intended for emergency use. The boxes will be installed inside at Main and Northside and outside at Frankfort, Kingston, Paxton, and Richmond Dale. Schools are prohibited locations per the grant, so Mt. Logan and South Salem are not included. The library is also going to be a secondary distribution site for Naloxone, so we will be able to provide non-emergency narcan, as well. We’re still getting that part set up; it will require a quick one-minute training for to allow the patron to receive a kit. The health district is presenting at our July All Staff meeting (20</w:t>
      </w:r>
      <w:r w:rsidRPr="00435350">
        <w:rPr>
          <w:rFonts w:ascii="Rockwell" w:hAnsi="Rockwell" w:cs="Cambria"/>
          <w:vertAlign w:val="superscript"/>
        </w:rPr>
        <w:t>th</w:t>
      </w:r>
      <w:r w:rsidRPr="00435350">
        <w:rPr>
          <w:rFonts w:ascii="Rockwell" w:hAnsi="Rockwell" w:cs="Cambria"/>
        </w:rPr>
        <w:t xml:space="preserve"> at 7 a.m. if you’d like to attend). The next piece of the program involves outside free vending machines that include harm-reduction supplies. The library is simply providing space for the program. The supplies, equipment, and maintenance are entirely grant funded. </w:t>
      </w:r>
    </w:p>
    <w:p w:rsidR="00435350" w:rsidRDefault="00435350" w:rsidP="00435350">
      <w:pPr>
        <w:ind w:left="720"/>
        <w:rPr>
          <w:rFonts w:ascii="Rockwell" w:hAnsi="Rockwell" w:cs="Cambria"/>
        </w:rPr>
      </w:pPr>
    </w:p>
    <w:p w:rsidR="00435350" w:rsidRPr="00435350" w:rsidRDefault="00435350" w:rsidP="00FF7524">
      <w:pPr>
        <w:rPr>
          <w:rFonts w:ascii="Rockwell" w:hAnsi="Rockwell" w:cs="Cambria"/>
        </w:rPr>
      </w:pPr>
    </w:p>
    <w:p w:rsidR="007878A8" w:rsidRPr="00435350" w:rsidRDefault="007878A8" w:rsidP="00435350">
      <w:pPr>
        <w:rPr>
          <w:rFonts w:ascii="Rockwell" w:hAnsi="Rockwell" w:cs="Cambria"/>
        </w:rPr>
      </w:pPr>
      <w:r w:rsidRPr="005350F8">
        <w:rPr>
          <w:rFonts w:ascii="Rockwell" w:hAnsi="Rockwell" w:cs="Cambria"/>
          <w:b/>
        </w:rPr>
        <w:t>Parking lot resurfacing quotes for Main and Frankfort</w:t>
      </w:r>
    </w:p>
    <w:p w:rsidR="00562E5C" w:rsidRDefault="007878A8" w:rsidP="00FF7524">
      <w:pPr>
        <w:rPr>
          <w:rFonts w:ascii="Rockwell" w:hAnsi="Rockwell" w:cs="Cambria"/>
        </w:rPr>
      </w:pPr>
      <w:r w:rsidRPr="00435350">
        <w:rPr>
          <w:rFonts w:ascii="Rockwell" w:hAnsi="Rockwell" w:cs="Cambria"/>
        </w:rPr>
        <w:t>The library has received three quotes each for resurfacing at Main and Frankfort. We would like to schedule Frankfort soon, but will wait to schedule Main for the fall; approving the bid now allows us to lock in the price. Resurfacing is standard parking lot maintenance that needs done every few years and the expense was included in this year’s budget. Scott is recommending accepting the low bid from Nationwide for both locations.</w:t>
      </w:r>
    </w:p>
    <w:p w:rsidR="005350F8" w:rsidRDefault="005350F8" w:rsidP="005350F8">
      <w:pPr>
        <w:tabs>
          <w:tab w:val="left" w:pos="7110"/>
          <w:tab w:val="left" w:pos="8640"/>
        </w:tabs>
        <w:rPr>
          <w:rFonts w:ascii="Rockwell" w:hAnsi="Rockwell" w:cs="Arial"/>
          <w:szCs w:val="24"/>
        </w:rPr>
      </w:pPr>
      <w:r>
        <w:rPr>
          <w:rFonts w:ascii="Rockwell" w:hAnsi="Rockwell" w:cs="Arial"/>
          <w:szCs w:val="24"/>
        </w:rPr>
        <w:tab/>
        <w:t xml:space="preserve">               Gen Fin</w:t>
      </w:r>
    </w:p>
    <w:p w:rsidR="005350F8" w:rsidRDefault="005350F8" w:rsidP="005350F8">
      <w:pPr>
        <w:tabs>
          <w:tab w:val="left" w:pos="7110"/>
          <w:tab w:val="left" w:pos="8640"/>
        </w:tabs>
        <w:rPr>
          <w:rFonts w:ascii="Rockwell" w:hAnsi="Rockwell" w:cs="Arial"/>
          <w:szCs w:val="24"/>
        </w:rPr>
      </w:pPr>
      <w:r>
        <w:rPr>
          <w:rFonts w:ascii="Rockwell" w:hAnsi="Rockwell" w:cs="Arial"/>
          <w:szCs w:val="24"/>
        </w:rPr>
        <w:tab/>
        <w:t xml:space="preserve">               Resolution -23</w:t>
      </w:r>
    </w:p>
    <w:p w:rsidR="005350F8" w:rsidRDefault="005350F8" w:rsidP="005350F8">
      <w:pPr>
        <w:tabs>
          <w:tab w:val="left" w:pos="7110"/>
          <w:tab w:val="left" w:pos="8640"/>
        </w:tabs>
        <w:rPr>
          <w:rFonts w:ascii="Rockwell" w:hAnsi="Rockwell" w:cs="Arial"/>
          <w:szCs w:val="24"/>
        </w:rPr>
      </w:pPr>
      <w:r>
        <w:rPr>
          <w:rFonts w:ascii="Rockwell" w:hAnsi="Rockwell" w:cs="Arial"/>
          <w:b/>
          <w:szCs w:val="24"/>
          <w:u w:val="single"/>
        </w:rPr>
        <w:t>Approve Parking Lot Resurfacing at Main Library and Frankfort Branch</w:t>
      </w:r>
    </w:p>
    <w:p w:rsidR="005350F8" w:rsidRDefault="005350F8" w:rsidP="005350F8">
      <w:pPr>
        <w:tabs>
          <w:tab w:val="left" w:pos="7110"/>
          <w:tab w:val="left" w:pos="8640"/>
        </w:tabs>
        <w:rPr>
          <w:rFonts w:ascii="Rockwell" w:hAnsi="Rockwell" w:cs="Arial"/>
          <w:szCs w:val="24"/>
        </w:rPr>
      </w:pPr>
      <w:r>
        <w:rPr>
          <w:rFonts w:ascii="Rockwell" w:hAnsi="Rockwell" w:cs="Arial"/>
          <w:szCs w:val="24"/>
        </w:rPr>
        <w:t>_______ moved and ______ seconded the adoption of the following resolution.</w:t>
      </w:r>
    </w:p>
    <w:p w:rsidR="005350F8" w:rsidRPr="00D040D5" w:rsidRDefault="005350F8" w:rsidP="005350F8">
      <w:pPr>
        <w:rPr>
          <w:rFonts w:ascii="Rockwell" w:hAnsi="Rockwell"/>
          <w:szCs w:val="24"/>
        </w:rPr>
      </w:pPr>
      <w:r>
        <w:rPr>
          <w:rFonts w:ascii="Rockwell" w:hAnsi="Rockwell" w:cs="Arial"/>
          <w:szCs w:val="24"/>
          <w:u w:val="single"/>
        </w:rPr>
        <w:t>That</w:t>
      </w:r>
      <w:r>
        <w:rPr>
          <w:rFonts w:ascii="Rockwell" w:hAnsi="Rockwell" w:cs="Arial"/>
          <w:szCs w:val="24"/>
        </w:rPr>
        <w:t xml:space="preserve"> the Executive Director be authorized to contract with Nationwide Contractors for parking lot resurfacing at Main in the amount of $8,575.00 and at Frankfort in the amount of $3,295.00.</w:t>
      </w:r>
    </w:p>
    <w:p w:rsidR="005350F8" w:rsidRDefault="005350F8" w:rsidP="005350F8">
      <w:pPr>
        <w:tabs>
          <w:tab w:val="left" w:pos="7110"/>
          <w:tab w:val="left" w:pos="8640"/>
        </w:tabs>
        <w:rPr>
          <w:rFonts w:ascii="Rockwell" w:hAnsi="Rockwell" w:cs="Arial"/>
          <w:szCs w:val="24"/>
        </w:rPr>
      </w:pPr>
    </w:p>
    <w:p w:rsidR="005350F8" w:rsidRDefault="005350F8" w:rsidP="005350F8">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5350F8" w:rsidRDefault="005350F8" w:rsidP="005350F8">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        L. Graves                   S. Congrove              </w:t>
      </w:r>
    </w:p>
    <w:p w:rsidR="005350F8" w:rsidRPr="001D05EB" w:rsidRDefault="005350F8" w:rsidP="005350F8">
      <w:pPr>
        <w:tabs>
          <w:tab w:val="left" w:pos="7110"/>
          <w:tab w:val="left" w:pos="8640"/>
        </w:tabs>
        <w:rPr>
          <w:rFonts w:ascii="Rockwell" w:hAnsi="Rockwell" w:cs="Arial"/>
          <w:szCs w:val="24"/>
        </w:rPr>
      </w:pPr>
      <w:r>
        <w:rPr>
          <w:rFonts w:ascii="Rockwell" w:hAnsi="Rockwell" w:cs="Arial"/>
          <w:szCs w:val="24"/>
        </w:rPr>
        <w:t xml:space="preserve">A. Hirsch             C. Adams                   R. Simmons-Jones                   </w:t>
      </w:r>
    </w:p>
    <w:p w:rsidR="00435350" w:rsidRDefault="00435350" w:rsidP="00562E5C">
      <w:pPr>
        <w:rPr>
          <w:rFonts w:ascii="Rockwell" w:hAnsi="Rockwell" w:cs="Cambria"/>
        </w:rPr>
      </w:pPr>
    </w:p>
    <w:p w:rsidR="00FF7524" w:rsidRDefault="00FF7524" w:rsidP="00562E5C">
      <w:pPr>
        <w:rPr>
          <w:rFonts w:ascii="Rockwell" w:hAnsi="Rockwell" w:cs="Cambria"/>
        </w:rPr>
      </w:pPr>
    </w:p>
    <w:p w:rsidR="00FF7524" w:rsidRDefault="00FF7524" w:rsidP="00562E5C">
      <w:pPr>
        <w:rPr>
          <w:rFonts w:ascii="Rockwell" w:hAnsi="Rockwell" w:cs="Cambria"/>
        </w:rPr>
      </w:pPr>
    </w:p>
    <w:p w:rsidR="00FF7524" w:rsidRDefault="00FF7524" w:rsidP="00562E5C">
      <w:pPr>
        <w:rPr>
          <w:rFonts w:ascii="Rockwell" w:hAnsi="Rockwell" w:cs="Cambria"/>
          <w:b/>
        </w:rPr>
      </w:pPr>
      <w:r>
        <w:rPr>
          <w:rFonts w:ascii="Rockwell" w:hAnsi="Rockwell" w:cs="Cambria"/>
          <w:b/>
        </w:rPr>
        <w:t>Transfer for Dues &amp; Memberships</w:t>
      </w:r>
    </w:p>
    <w:p w:rsidR="00FF7524" w:rsidRDefault="00FF7524" w:rsidP="00562E5C">
      <w:pPr>
        <w:rPr>
          <w:rFonts w:ascii="Rockwell" w:hAnsi="Rockwell" w:cs="Cambria"/>
        </w:rPr>
      </w:pPr>
      <w:r>
        <w:rPr>
          <w:rFonts w:ascii="Rockwell" w:hAnsi="Rockwell" w:cs="Cambria"/>
        </w:rPr>
        <w:t>Our membership costs in several organizations have increased, primarily our OLC Institutional Membership which is based on a percentage of the PLF and local property tax revenues</w:t>
      </w:r>
    </w:p>
    <w:p w:rsidR="00FF7524" w:rsidRPr="00FF7524" w:rsidRDefault="00FF7524" w:rsidP="00562E5C">
      <w:pPr>
        <w:rPr>
          <w:rFonts w:ascii="Rockwell" w:hAnsi="Rockwell" w:cs="Cambria"/>
        </w:rPr>
      </w:pPr>
    </w:p>
    <w:p w:rsidR="00FF7524" w:rsidRDefault="00FF7524" w:rsidP="00FF7524">
      <w:pPr>
        <w:tabs>
          <w:tab w:val="left" w:pos="7110"/>
          <w:tab w:val="left" w:pos="8640"/>
        </w:tabs>
        <w:rPr>
          <w:rFonts w:ascii="Rockwell" w:hAnsi="Rockwell" w:cs="Arial"/>
          <w:szCs w:val="24"/>
        </w:rPr>
      </w:pPr>
      <w:r>
        <w:rPr>
          <w:rFonts w:ascii="Rockwell" w:hAnsi="Rockwell" w:cs="Arial"/>
          <w:szCs w:val="24"/>
        </w:rPr>
        <w:tab/>
        <w:t xml:space="preserve">               Gen Fin</w:t>
      </w:r>
    </w:p>
    <w:p w:rsidR="00FF7524" w:rsidRDefault="00FF7524" w:rsidP="00FF7524">
      <w:pPr>
        <w:tabs>
          <w:tab w:val="left" w:pos="7110"/>
          <w:tab w:val="left" w:pos="8640"/>
        </w:tabs>
        <w:rPr>
          <w:rFonts w:ascii="Rockwell" w:hAnsi="Rockwell" w:cs="Arial"/>
          <w:szCs w:val="24"/>
        </w:rPr>
      </w:pPr>
      <w:r>
        <w:rPr>
          <w:rFonts w:ascii="Rockwell" w:hAnsi="Rockwell" w:cs="Arial"/>
          <w:szCs w:val="24"/>
        </w:rPr>
        <w:tab/>
        <w:t xml:space="preserve">               Resolution -23</w:t>
      </w:r>
    </w:p>
    <w:p w:rsidR="00FF7524" w:rsidRDefault="00FF7524" w:rsidP="00FF7524">
      <w:pPr>
        <w:tabs>
          <w:tab w:val="left" w:pos="7110"/>
          <w:tab w:val="left" w:pos="8640"/>
        </w:tabs>
        <w:rPr>
          <w:rFonts w:ascii="Rockwell" w:hAnsi="Rockwell" w:cs="Arial"/>
          <w:szCs w:val="24"/>
        </w:rPr>
      </w:pPr>
      <w:r>
        <w:rPr>
          <w:rFonts w:ascii="Rockwell" w:hAnsi="Rockwell" w:cs="Arial"/>
          <w:b/>
          <w:szCs w:val="24"/>
          <w:u w:val="single"/>
        </w:rPr>
        <w:t>General Fund Transfer to Dues and Memberships from Contingencies</w:t>
      </w:r>
    </w:p>
    <w:p w:rsidR="00FF7524" w:rsidRDefault="00FF7524" w:rsidP="00FF7524">
      <w:pPr>
        <w:tabs>
          <w:tab w:val="left" w:pos="7110"/>
          <w:tab w:val="left" w:pos="8640"/>
        </w:tabs>
        <w:rPr>
          <w:rFonts w:ascii="Rockwell" w:hAnsi="Rockwell" w:cs="Arial"/>
          <w:szCs w:val="24"/>
        </w:rPr>
      </w:pPr>
      <w:r>
        <w:rPr>
          <w:rFonts w:ascii="Rockwell" w:hAnsi="Rockwell" w:cs="Arial"/>
          <w:szCs w:val="24"/>
        </w:rPr>
        <w:t>_______ moved and ______ seconded the adoption of the following resolution.</w:t>
      </w:r>
    </w:p>
    <w:p w:rsidR="00FF7524" w:rsidRPr="00D040D5" w:rsidRDefault="00FF7524" w:rsidP="00FF7524">
      <w:pPr>
        <w:rPr>
          <w:rFonts w:ascii="Rockwell" w:hAnsi="Rockwell"/>
          <w:szCs w:val="24"/>
        </w:rPr>
      </w:pPr>
      <w:r>
        <w:rPr>
          <w:rFonts w:ascii="Rockwell" w:hAnsi="Rockwell" w:cs="Arial"/>
          <w:szCs w:val="24"/>
          <w:u w:val="single"/>
        </w:rPr>
        <w:t>That</w:t>
      </w:r>
      <w:r>
        <w:rPr>
          <w:rFonts w:ascii="Rockwell" w:hAnsi="Rockwell" w:cs="Arial"/>
          <w:szCs w:val="24"/>
        </w:rPr>
        <w:t xml:space="preserve"> $1,500 be transferred to 1000-100-510-0000 (Dues &amp; Memberships) from 1000-930-930-0000 (Contingencies).</w:t>
      </w:r>
    </w:p>
    <w:p w:rsidR="00FF7524" w:rsidRDefault="00FF7524" w:rsidP="00FF7524">
      <w:pPr>
        <w:tabs>
          <w:tab w:val="left" w:pos="7110"/>
          <w:tab w:val="left" w:pos="8640"/>
        </w:tabs>
        <w:rPr>
          <w:rFonts w:ascii="Rockwell" w:hAnsi="Rockwell" w:cs="Arial"/>
          <w:szCs w:val="24"/>
        </w:rPr>
      </w:pPr>
    </w:p>
    <w:p w:rsidR="00FF7524" w:rsidRDefault="00FF7524" w:rsidP="00FF7524">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FF7524" w:rsidRDefault="00FF7524" w:rsidP="00FF7524">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        L. Graves                   S. Congrove              </w:t>
      </w:r>
    </w:p>
    <w:p w:rsidR="00FF7524" w:rsidRPr="001D05EB" w:rsidRDefault="00FF7524" w:rsidP="00FF7524">
      <w:pPr>
        <w:tabs>
          <w:tab w:val="left" w:pos="7110"/>
          <w:tab w:val="left" w:pos="8640"/>
        </w:tabs>
        <w:rPr>
          <w:rFonts w:ascii="Rockwell" w:hAnsi="Rockwell" w:cs="Arial"/>
          <w:szCs w:val="24"/>
        </w:rPr>
      </w:pPr>
      <w:r>
        <w:rPr>
          <w:rFonts w:ascii="Rockwell" w:hAnsi="Rockwell" w:cs="Arial"/>
          <w:szCs w:val="24"/>
        </w:rPr>
        <w:t xml:space="preserve">A. Hirsch             C. Adams                   R. Simmons-Jones                   </w:t>
      </w:r>
    </w:p>
    <w:p w:rsidR="00FF7524" w:rsidRPr="00562E5C" w:rsidRDefault="00FF7524" w:rsidP="00562E5C">
      <w:pPr>
        <w:rPr>
          <w:rFonts w:ascii="Rockwell" w:hAnsi="Rockwell" w:cs="Cambria"/>
        </w:rPr>
      </w:pPr>
    </w:p>
    <w:p w:rsidR="00435350" w:rsidRDefault="00435350" w:rsidP="007878A8">
      <w:pPr>
        <w:pStyle w:val="ListParagraph"/>
        <w:rPr>
          <w:rFonts w:ascii="Rockwell" w:hAnsi="Rockwell" w:cs="Cambria"/>
          <w:color w:val="auto"/>
        </w:rPr>
      </w:pPr>
    </w:p>
    <w:p w:rsidR="00FF7524" w:rsidRPr="00435350" w:rsidRDefault="00FF7524" w:rsidP="007878A8">
      <w:pPr>
        <w:pStyle w:val="ListParagraph"/>
        <w:rPr>
          <w:rFonts w:ascii="Rockwell" w:hAnsi="Rockwell" w:cs="Cambria"/>
          <w:color w:val="auto"/>
        </w:rPr>
      </w:pPr>
    </w:p>
    <w:p w:rsidR="007878A8" w:rsidRDefault="007878A8" w:rsidP="00435350">
      <w:pPr>
        <w:rPr>
          <w:rFonts w:ascii="Rockwell" w:hAnsi="Rockwell"/>
          <w:b/>
        </w:rPr>
      </w:pPr>
      <w:r w:rsidRPr="005350F8">
        <w:rPr>
          <w:rFonts w:ascii="Rockwell" w:hAnsi="Rockwell"/>
          <w:b/>
        </w:rPr>
        <w:t>Cancel August board meeting</w:t>
      </w:r>
    </w:p>
    <w:p w:rsidR="00562E5C" w:rsidRPr="009E2739" w:rsidRDefault="00562E5C" w:rsidP="00FF7524">
      <w:pPr>
        <w:rPr>
          <w:rFonts w:ascii="Rockwell" w:hAnsi="Rockwell" w:cs="Arial"/>
          <w:szCs w:val="24"/>
        </w:rPr>
      </w:pPr>
      <w:r w:rsidRPr="00435350">
        <w:rPr>
          <w:rFonts w:ascii="Rockwell" w:hAnsi="Rockwell" w:cs="Cambria"/>
        </w:rPr>
        <w:t>Barring any last minute issues, we can cancel the August board, which happens to fall during the week of county fair. If something major does come up, we can always schedule a special meeting.</w:t>
      </w:r>
      <w:r w:rsidR="00FF7524">
        <w:rPr>
          <w:rFonts w:ascii="Rockwell" w:hAnsi="Rockwell" w:cs="Arial"/>
          <w:szCs w:val="24"/>
        </w:rPr>
        <w:tab/>
      </w:r>
      <w:r w:rsidR="00FF7524">
        <w:rPr>
          <w:rFonts w:ascii="Rockwell" w:hAnsi="Rockwell" w:cs="Arial"/>
          <w:szCs w:val="24"/>
        </w:rPr>
        <w:tab/>
      </w:r>
      <w:r w:rsidR="009E2739">
        <w:rPr>
          <w:rFonts w:ascii="Rockwell" w:hAnsi="Rockwell" w:cs="Arial"/>
          <w:szCs w:val="24"/>
        </w:rPr>
        <w:tab/>
      </w:r>
      <w:r w:rsidR="00FF7524">
        <w:rPr>
          <w:rFonts w:ascii="Rockwell" w:hAnsi="Rockwell" w:cs="Arial"/>
          <w:szCs w:val="24"/>
        </w:rPr>
        <w:tab/>
      </w:r>
      <w:r w:rsidR="00FF7524">
        <w:rPr>
          <w:rFonts w:ascii="Rockwell" w:hAnsi="Rockwell" w:cs="Arial"/>
          <w:szCs w:val="24"/>
        </w:rPr>
        <w:tab/>
      </w:r>
      <w:r w:rsidR="00FF7524">
        <w:rPr>
          <w:rFonts w:ascii="Rockwell" w:hAnsi="Rockwell" w:cs="Arial"/>
          <w:szCs w:val="24"/>
        </w:rPr>
        <w:tab/>
      </w:r>
      <w:r w:rsidR="00FB655A">
        <w:rPr>
          <w:rFonts w:ascii="Rockwell" w:hAnsi="Rockwell" w:cs="Arial"/>
          <w:szCs w:val="24"/>
        </w:rPr>
        <w:t xml:space="preserve">            </w:t>
      </w:r>
      <w:r w:rsidR="00FF7524">
        <w:rPr>
          <w:rFonts w:ascii="Rockwell" w:hAnsi="Rockwell" w:cs="Arial"/>
          <w:szCs w:val="24"/>
        </w:rPr>
        <w:tab/>
      </w:r>
      <w:r w:rsidR="00FF7524">
        <w:rPr>
          <w:rFonts w:ascii="Rockwell" w:hAnsi="Rockwell" w:cs="Arial"/>
          <w:szCs w:val="24"/>
        </w:rPr>
        <w:tab/>
      </w:r>
      <w:r w:rsidR="00FF7524">
        <w:rPr>
          <w:rFonts w:ascii="Rockwell" w:hAnsi="Rockwell" w:cs="Arial"/>
          <w:szCs w:val="24"/>
        </w:rPr>
        <w:tab/>
      </w:r>
      <w:r w:rsidR="00FF7524">
        <w:rPr>
          <w:rFonts w:ascii="Rockwell" w:hAnsi="Rockwell" w:cs="Arial"/>
          <w:szCs w:val="24"/>
        </w:rPr>
        <w:tab/>
      </w:r>
      <w:r w:rsidR="00FF7524">
        <w:rPr>
          <w:rFonts w:ascii="Rockwell" w:hAnsi="Rockwell" w:cs="Arial"/>
          <w:szCs w:val="24"/>
        </w:rPr>
        <w:tab/>
      </w:r>
      <w:r w:rsidR="009E2739">
        <w:rPr>
          <w:rFonts w:ascii="Rockwell" w:hAnsi="Rockwell" w:cs="Arial"/>
          <w:szCs w:val="24"/>
        </w:rPr>
        <w:t xml:space="preserve"> </w:t>
      </w:r>
      <w:r w:rsidR="00FF7524">
        <w:rPr>
          <w:rFonts w:ascii="Rockwell" w:hAnsi="Rockwell" w:cs="Arial"/>
          <w:szCs w:val="24"/>
        </w:rPr>
        <w:t>Gen Fin</w:t>
      </w:r>
    </w:p>
    <w:p w:rsidR="00562E5C" w:rsidRDefault="00562E5C" w:rsidP="00562E5C">
      <w:pPr>
        <w:tabs>
          <w:tab w:val="left" w:pos="7110"/>
          <w:tab w:val="left" w:pos="8640"/>
        </w:tabs>
        <w:rPr>
          <w:rFonts w:ascii="Rockwell" w:hAnsi="Rockwell" w:cs="Arial"/>
          <w:szCs w:val="24"/>
        </w:rPr>
      </w:pPr>
      <w:r>
        <w:rPr>
          <w:rFonts w:ascii="Rockwell" w:hAnsi="Rockwell" w:cs="Arial"/>
          <w:szCs w:val="24"/>
        </w:rPr>
        <w:tab/>
        <w:t xml:space="preserve">               Resolution -23</w:t>
      </w:r>
    </w:p>
    <w:p w:rsidR="00562E5C" w:rsidRDefault="00562E5C" w:rsidP="00562E5C">
      <w:pPr>
        <w:tabs>
          <w:tab w:val="left" w:pos="7110"/>
          <w:tab w:val="left" w:pos="8640"/>
        </w:tabs>
        <w:rPr>
          <w:rFonts w:ascii="Rockwell" w:hAnsi="Rockwell" w:cs="Arial"/>
          <w:szCs w:val="24"/>
        </w:rPr>
      </w:pPr>
      <w:r>
        <w:rPr>
          <w:rFonts w:ascii="Rockwell" w:hAnsi="Rockwell" w:cs="Arial"/>
          <w:b/>
          <w:szCs w:val="24"/>
          <w:u w:val="single"/>
        </w:rPr>
        <w:t>Cancel August Board Meeting</w:t>
      </w:r>
    </w:p>
    <w:p w:rsidR="00562E5C" w:rsidRDefault="00562E5C" w:rsidP="00562E5C">
      <w:pPr>
        <w:tabs>
          <w:tab w:val="left" w:pos="7110"/>
          <w:tab w:val="left" w:pos="8640"/>
        </w:tabs>
        <w:rPr>
          <w:rFonts w:ascii="Rockwell" w:hAnsi="Rockwell" w:cs="Arial"/>
          <w:szCs w:val="24"/>
        </w:rPr>
      </w:pPr>
      <w:r>
        <w:rPr>
          <w:rFonts w:ascii="Rockwell" w:hAnsi="Rockwell" w:cs="Arial"/>
          <w:szCs w:val="24"/>
        </w:rPr>
        <w:t>_______ moved and ______ seconded the adoption of the following resolution.</w:t>
      </w:r>
    </w:p>
    <w:p w:rsidR="00562E5C" w:rsidRPr="00D040D5" w:rsidRDefault="00562E5C" w:rsidP="00562E5C">
      <w:pPr>
        <w:rPr>
          <w:rFonts w:ascii="Rockwell" w:hAnsi="Rockwell"/>
          <w:szCs w:val="24"/>
        </w:rPr>
      </w:pPr>
      <w:r>
        <w:rPr>
          <w:rFonts w:ascii="Rockwell" w:hAnsi="Rockwell" w:cs="Arial"/>
          <w:szCs w:val="24"/>
          <w:u w:val="single"/>
        </w:rPr>
        <w:t>That</w:t>
      </w:r>
      <w:r>
        <w:rPr>
          <w:rFonts w:ascii="Rockwell" w:hAnsi="Rockwell" w:cs="Arial"/>
          <w:szCs w:val="24"/>
        </w:rPr>
        <w:t xml:space="preserve"> the August meeting of the CRCPL Board of Trustees be cancelled. </w:t>
      </w:r>
    </w:p>
    <w:p w:rsidR="00562E5C" w:rsidRDefault="00562E5C" w:rsidP="00562E5C">
      <w:pPr>
        <w:tabs>
          <w:tab w:val="left" w:pos="7110"/>
          <w:tab w:val="left" w:pos="8640"/>
        </w:tabs>
        <w:rPr>
          <w:rFonts w:ascii="Rockwell" w:hAnsi="Rockwell" w:cs="Arial"/>
          <w:szCs w:val="24"/>
        </w:rPr>
      </w:pPr>
    </w:p>
    <w:p w:rsidR="00562E5C" w:rsidRDefault="00562E5C" w:rsidP="00562E5C">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562E5C" w:rsidRDefault="00562E5C" w:rsidP="00562E5C">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        L. Graves                   S. Congrove              </w:t>
      </w:r>
    </w:p>
    <w:p w:rsidR="00FF7524" w:rsidRDefault="00562E5C" w:rsidP="009E2739">
      <w:pPr>
        <w:tabs>
          <w:tab w:val="left" w:pos="7110"/>
          <w:tab w:val="left" w:pos="8640"/>
        </w:tabs>
        <w:rPr>
          <w:rFonts w:ascii="Rockwell" w:hAnsi="Rockwell" w:cs="Arial"/>
          <w:szCs w:val="24"/>
        </w:rPr>
      </w:pPr>
      <w:r>
        <w:rPr>
          <w:rFonts w:ascii="Rockwell" w:hAnsi="Rockwell" w:cs="Arial"/>
          <w:szCs w:val="24"/>
        </w:rPr>
        <w:t xml:space="preserve">A. Hirsch             C. Adams                   R. Simmons-Jones                   </w:t>
      </w:r>
    </w:p>
    <w:p w:rsidR="009E2739" w:rsidRDefault="00A52860" w:rsidP="00A52860">
      <w:pPr>
        <w:tabs>
          <w:tab w:val="left" w:pos="1440"/>
          <w:tab w:val="left" w:pos="3600"/>
          <w:tab w:val="left" w:pos="5760"/>
          <w:tab w:val="left" w:pos="7110"/>
          <w:tab w:val="left" w:pos="8640"/>
        </w:tabs>
        <w:rPr>
          <w:rFonts w:ascii="Rockwell" w:hAnsi="Rockwell" w:cs="Arial"/>
          <w:szCs w:val="24"/>
        </w:rPr>
      </w:pPr>
      <w:r>
        <w:rPr>
          <w:rFonts w:ascii="Rockwell" w:hAnsi="Rockwell" w:cs="Arial"/>
          <w:szCs w:val="24"/>
        </w:rPr>
        <w:tab/>
      </w:r>
    </w:p>
    <w:p w:rsidR="00A52860" w:rsidRPr="00067DED" w:rsidRDefault="00FF7524" w:rsidP="00A52860">
      <w:pPr>
        <w:tabs>
          <w:tab w:val="left" w:pos="1440"/>
          <w:tab w:val="left" w:pos="3600"/>
          <w:tab w:val="left" w:pos="5760"/>
          <w:tab w:val="left" w:pos="7110"/>
          <w:tab w:val="left" w:pos="8640"/>
        </w:tabs>
        <w:rPr>
          <w:rFonts w:ascii="Rockwell" w:hAnsi="Rockwell" w:cs="Arial"/>
          <w:szCs w:val="24"/>
        </w:rPr>
      </w:pPr>
      <w:bookmarkStart w:id="0" w:name="_GoBack"/>
      <w:bookmarkEnd w:id="0"/>
      <w:r>
        <w:rPr>
          <w:rFonts w:ascii="Rockwell" w:hAnsi="Rockwell" w:cs="Arial"/>
          <w:szCs w:val="24"/>
        </w:rPr>
        <w:tab/>
      </w:r>
      <w:r>
        <w:rPr>
          <w:rFonts w:ascii="Rockwell" w:hAnsi="Rockwell" w:cs="Arial"/>
          <w:szCs w:val="24"/>
        </w:rPr>
        <w:tab/>
      </w:r>
      <w:r>
        <w:rPr>
          <w:rFonts w:ascii="Rockwell" w:hAnsi="Rockwell" w:cs="Arial"/>
          <w:szCs w:val="24"/>
        </w:rPr>
        <w:tab/>
      </w:r>
    </w:p>
    <w:p w:rsidR="00C85AC8" w:rsidRDefault="00170E0C" w:rsidP="00A52860">
      <w:pPr>
        <w:jc w:val="both"/>
        <w:rPr>
          <w:rFonts w:ascii="Rockwell" w:hAnsi="Rockwell" w:cs="Arial"/>
          <w:szCs w:val="24"/>
        </w:rPr>
      </w:pPr>
      <w:r>
        <w:rPr>
          <w:rFonts w:ascii="Rockwell" w:hAnsi="Rockwell" w:cs="Arial"/>
          <w:szCs w:val="24"/>
        </w:rPr>
        <w:t>Adjourn at _____</w:t>
      </w:r>
      <w:r w:rsidR="00A52860" w:rsidRPr="008C50DA">
        <w:rPr>
          <w:rFonts w:ascii="Rockwell" w:hAnsi="Rockwell" w:cs="Arial"/>
          <w:szCs w:val="24"/>
        </w:rPr>
        <w:t>p.m.</w:t>
      </w:r>
    </w:p>
    <w:p w:rsidR="00FF7524" w:rsidRDefault="00FF7524" w:rsidP="00A52860">
      <w:pPr>
        <w:jc w:val="both"/>
        <w:rPr>
          <w:rFonts w:ascii="Rockwell" w:hAnsi="Rockwell" w:cs="Arial"/>
          <w:szCs w:val="24"/>
        </w:rPr>
      </w:pPr>
    </w:p>
    <w:p w:rsidR="0076502D" w:rsidRPr="004C542A" w:rsidRDefault="0076502D" w:rsidP="0076502D">
      <w:pPr>
        <w:jc w:val="both"/>
        <w:rPr>
          <w:rFonts w:ascii="Rockwell" w:hAnsi="Rockwell" w:cs="Arial"/>
          <w:sz w:val="28"/>
          <w:szCs w:val="28"/>
        </w:rPr>
      </w:pPr>
      <w:r w:rsidRPr="004C542A">
        <w:rPr>
          <w:rFonts w:ascii="Rockwell" w:hAnsi="Rockwell" w:cs="Arial"/>
          <w:sz w:val="28"/>
          <w:szCs w:val="28"/>
        </w:rPr>
        <w:t xml:space="preserve">______________________________          </w:t>
      </w:r>
      <w:r>
        <w:rPr>
          <w:rFonts w:ascii="Rockwell" w:hAnsi="Rockwell" w:cs="Arial"/>
          <w:sz w:val="28"/>
          <w:szCs w:val="28"/>
        </w:rPr>
        <w:t xml:space="preserve">            </w:t>
      </w:r>
      <w:r w:rsidRPr="004C542A">
        <w:rPr>
          <w:rFonts w:ascii="Rockwell" w:hAnsi="Rockwell" w:cs="Arial"/>
          <w:sz w:val="28"/>
          <w:szCs w:val="28"/>
        </w:rPr>
        <w:t xml:space="preserve"> _____________________</w:t>
      </w:r>
    </w:p>
    <w:p w:rsidR="00522BEC" w:rsidRPr="002D01E8" w:rsidRDefault="00170E0C" w:rsidP="002D01E8">
      <w:pPr>
        <w:tabs>
          <w:tab w:val="left" w:pos="1440"/>
          <w:tab w:val="left" w:pos="3600"/>
          <w:tab w:val="left" w:pos="5040"/>
          <w:tab w:val="left" w:pos="5760"/>
          <w:tab w:val="left" w:pos="7110"/>
          <w:tab w:val="left" w:pos="8640"/>
        </w:tabs>
        <w:rPr>
          <w:rFonts w:ascii="Rockwell" w:hAnsi="Rockwell" w:cs="Arial"/>
          <w:szCs w:val="24"/>
        </w:rPr>
      </w:pPr>
      <w:r>
        <w:rPr>
          <w:rFonts w:ascii="Rockwell" w:hAnsi="Rockwell" w:cs="Arial"/>
          <w:szCs w:val="24"/>
        </w:rPr>
        <w:t>Retha Simmons-Jones</w:t>
      </w:r>
      <w:r w:rsidR="00F61963">
        <w:rPr>
          <w:rFonts w:ascii="Rockwell" w:hAnsi="Rockwell" w:cs="Arial"/>
          <w:szCs w:val="24"/>
        </w:rPr>
        <w:t xml:space="preserve">, </w:t>
      </w:r>
      <w:r w:rsidR="0076502D" w:rsidRPr="00442C53">
        <w:rPr>
          <w:rFonts w:ascii="Rockwell" w:hAnsi="Rockwell" w:cs="Arial"/>
          <w:szCs w:val="24"/>
        </w:rPr>
        <w:t>Secretary</w:t>
      </w:r>
      <w:r w:rsidR="0076502D">
        <w:rPr>
          <w:rFonts w:ascii="Arial" w:hAnsi="Arial" w:cs="Arial"/>
          <w:szCs w:val="24"/>
        </w:rPr>
        <w:t xml:space="preserve">                 </w:t>
      </w:r>
      <w:r w:rsidR="0076502D" w:rsidRPr="008746ED">
        <w:rPr>
          <w:rFonts w:ascii="Arial" w:hAnsi="Arial" w:cs="Arial"/>
          <w:szCs w:val="24"/>
        </w:rPr>
        <w:t xml:space="preserve"> </w:t>
      </w:r>
      <w:r w:rsidR="0076502D">
        <w:rPr>
          <w:rFonts w:ascii="Arial" w:hAnsi="Arial" w:cs="Arial"/>
          <w:szCs w:val="24"/>
        </w:rPr>
        <w:t xml:space="preserve">                </w:t>
      </w:r>
      <w:r w:rsidR="003D72D5">
        <w:rPr>
          <w:rFonts w:ascii="Rockwell" w:hAnsi="Rockwell" w:cs="Arial"/>
          <w:szCs w:val="24"/>
        </w:rPr>
        <w:t>Tamra Lowe</w:t>
      </w:r>
      <w:r w:rsidR="0076502D">
        <w:rPr>
          <w:rFonts w:ascii="Rockwell" w:hAnsi="Rockwell" w:cs="Arial"/>
          <w:szCs w:val="24"/>
        </w:rPr>
        <w:t xml:space="preserve">, </w:t>
      </w:r>
      <w:r w:rsidR="0076502D" w:rsidRPr="004C542A">
        <w:rPr>
          <w:rFonts w:ascii="Rockwell" w:hAnsi="Rockwell" w:cs="Arial"/>
          <w:szCs w:val="24"/>
        </w:rPr>
        <w:t>President</w:t>
      </w:r>
    </w:p>
    <w:sectPr w:rsidR="00522BEC" w:rsidRPr="002D01E8" w:rsidSect="00FF7524">
      <w:footerReference w:type="default" r:id="rId8"/>
      <w:pgSz w:w="12240" w:h="15840"/>
      <w:pgMar w:top="720" w:right="720" w:bottom="720" w:left="720" w:header="720" w:footer="720" w:gutter="0"/>
      <w:pgNumType w:start="5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524" w:rsidRDefault="00FF7524" w:rsidP="0080772E">
      <w:r>
        <w:separator/>
      </w:r>
    </w:p>
  </w:endnote>
  <w:endnote w:type="continuationSeparator" w:id="0">
    <w:p w:rsidR="00FF7524" w:rsidRDefault="00FF7524" w:rsidP="0080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800017"/>
      <w:docPartObj>
        <w:docPartGallery w:val="Page Numbers (Bottom of Page)"/>
        <w:docPartUnique/>
      </w:docPartObj>
    </w:sdtPr>
    <w:sdtEndPr>
      <w:rPr>
        <w:noProof/>
      </w:rPr>
    </w:sdtEndPr>
    <w:sdtContent>
      <w:p w:rsidR="00FF7524" w:rsidRDefault="00FF7524">
        <w:pPr>
          <w:pStyle w:val="Footer"/>
          <w:jc w:val="right"/>
        </w:pPr>
        <w:r>
          <w:fldChar w:fldCharType="begin"/>
        </w:r>
        <w:r>
          <w:instrText xml:space="preserve"> PAGE   \* MERGEFORMAT </w:instrText>
        </w:r>
        <w:r>
          <w:fldChar w:fldCharType="separate"/>
        </w:r>
        <w:r w:rsidR="009E2739">
          <w:rPr>
            <w:noProof/>
          </w:rPr>
          <w:t>56</w:t>
        </w:r>
        <w:r>
          <w:rPr>
            <w:noProof/>
          </w:rPr>
          <w:fldChar w:fldCharType="end"/>
        </w:r>
      </w:p>
    </w:sdtContent>
  </w:sdt>
  <w:p w:rsidR="00FF7524" w:rsidRDefault="00FF7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524" w:rsidRDefault="00FF7524" w:rsidP="0080772E">
      <w:r>
        <w:separator/>
      </w:r>
    </w:p>
  </w:footnote>
  <w:footnote w:type="continuationSeparator" w:id="0">
    <w:p w:rsidR="00FF7524" w:rsidRDefault="00FF7524" w:rsidP="0080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B23"/>
    <w:multiLevelType w:val="multilevel"/>
    <w:tmpl w:val="A66C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F2303"/>
    <w:multiLevelType w:val="hybridMultilevel"/>
    <w:tmpl w:val="E682CBA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14BC2"/>
    <w:multiLevelType w:val="hybridMultilevel"/>
    <w:tmpl w:val="81D4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17FB2"/>
    <w:multiLevelType w:val="hybridMultilevel"/>
    <w:tmpl w:val="6C04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307B4"/>
    <w:multiLevelType w:val="hybridMultilevel"/>
    <w:tmpl w:val="4B5EA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BC4DCB"/>
    <w:multiLevelType w:val="hybridMultilevel"/>
    <w:tmpl w:val="D11CCC06"/>
    <w:lvl w:ilvl="0" w:tplc="11A413DA">
      <w:start w:val="1"/>
      <w:numFmt w:val="upperLetter"/>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95090"/>
    <w:multiLevelType w:val="hybridMultilevel"/>
    <w:tmpl w:val="8AB85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E42CD1"/>
    <w:multiLevelType w:val="multilevel"/>
    <w:tmpl w:val="EF820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ED7BCC"/>
    <w:multiLevelType w:val="multilevel"/>
    <w:tmpl w:val="221E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D46C91"/>
    <w:multiLevelType w:val="hybridMultilevel"/>
    <w:tmpl w:val="A6A23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851DB4"/>
    <w:multiLevelType w:val="hybridMultilevel"/>
    <w:tmpl w:val="558E8D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23BDC"/>
    <w:multiLevelType w:val="multilevel"/>
    <w:tmpl w:val="6338E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375355"/>
    <w:multiLevelType w:val="hybridMultilevel"/>
    <w:tmpl w:val="77BE21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DB7BE4"/>
    <w:multiLevelType w:val="multilevel"/>
    <w:tmpl w:val="57C45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C05029"/>
    <w:multiLevelType w:val="hybridMultilevel"/>
    <w:tmpl w:val="D27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B02BC"/>
    <w:multiLevelType w:val="multilevel"/>
    <w:tmpl w:val="1D62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0275E7"/>
    <w:multiLevelType w:val="hybridMultilevel"/>
    <w:tmpl w:val="96EC4CD0"/>
    <w:lvl w:ilvl="0" w:tplc="57302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46D14"/>
    <w:multiLevelType w:val="multilevel"/>
    <w:tmpl w:val="DED07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4241C2"/>
    <w:multiLevelType w:val="hybridMultilevel"/>
    <w:tmpl w:val="D8D6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97404"/>
    <w:multiLevelType w:val="multilevel"/>
    <w:tmpl w:val="1F8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5"/>
  </w:num>
  <w:num w:numId="4">
    <w:abstractNumId w:val="8"/>
  </w:num>
  <w:num w:numId="5">
    <w:abstractNumId w:val="9"/>
  </w:num>
  <w:num w:numId="6">
    <w:abstractNumId w:val="4"/>
  </w:num>
  <w:num w:numId="7">
    <w:abstractNumId w:val="13"/>
  </w:num>
  <w:num w:numId="8">
    <w:abstractNumId w:val="17"/>
  </w:num>
  <w:num w:numId="9">
    <w:abstractNumId w:val="16"/>
  </w:num>
  <w:num w:numId="10">
    <w:abstractNumId w:val="0"/>
  </w:num>
  <w:num w:numId="11">
    <w:abstractNumId w:val="15"/>
  </w:num>
  <w:num w:numId="12">
    <w:abstractNumId w:val="20"/>
  </w:num>
  <w:num w:numId="13">
    <w:abstractNumId w:val="6"/>
  </w:num>
  <w:num w:numId="14">
    <w:abstractNumId w:val="3"/>
  </w:num>
  <w:num w:numId="15">
    <w:abstractNumId w:val="14"/>
  </w:num>
  <w:num w:numId="16">
    <w:abstractNumId w:val="12"/>
  </w:num>
  <w:num w:numId="17">
    <w:abstractNumId w:val="1"/>
  </w:num>
  <w:num w:numId="18">
    <w:abstractNumId w:val="7"/>
  </w:num>
  <w:num w:numId="19">
    <w:abstractNumId w:val="18"/>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EC"/>
    <w:rsid w:val="0000533E"/>
    <w:rsid w:val="00007559"/>
    <w:rsid w:val="00013A79"/>
    <w:rsid w:val="00016240"/>
    <w:rsid w:val="0004643D"/>
    <w:rsid w:val="0006187F"/>
    <w:rsid w:val="000778EC"/>
    <w:rsid w:val="00077FA7"/>
    <w:rsid w:val="00097F9C"/>
    <w:rsid w:val="000C161C"/>
    <w:rsid w:val="000C3BDC"/>
    <w:rsid w:val="000E6A97"/>
    <w:rsid w:val="000F419D"/>
    <w:rsid w:val="001250E6"/>
    <w:rsid w:val="00135B71"/>
    <w:rsid w:val="00141E9D"/>
    <w:rsid w:val="00145197"/>
    <w:rsid w:val="00151627"/>
    <w:rsid w:val="00170E0C"/>
    <w:rsid w:val="00180602"/>
    <w:rsid w:val="00183177"/>
    <w:rsid w:val="00183F55"/>
    <w:rsid w:val="001A4A84"/>
    <w:rsid w:val="001B2C79"/>
    <w:rsid w:val="001D0A1D"/>
    <w:rsid w:val="001D66FC"/>
    <w:rsid w:val="001E0280"/>
    <w:rsid w:val="001E6487"/>
    <w:rsid w:val="002041B4"/>
    <w:rsid w:val="0022024C"/>
    <w:rsid w:val="00225261"/>
    <w:rsid w:val="00227DB4"/>
    <w:rsid w:val="00235D19"/>
    <w:rsid w:val="0024315B"/>
    <w:rsid w:val="002444A5"/>
    <w:rsid w:val="00246C6C"/>
    <w:rsid w:val="0025324D"/>
    <w:rsid w:val="0026238E"/>
    <w:rsid w:val="0029661B"/>
    <w:rsid w:val="002A4009"/>
    <w:rsid w:val="002B6CC4"/>
    <w:rsid w:val="002D01E8"/>
    <w:rsid w:val="002D24C2"/>
    <w:rsid w:val="002E7ED2"/>
    <w:rsid w:val="00321F9E"/>
    <w:rsid w:val="0033318C"/>
    <w:rsid w:val="00342E26"/>
    <w:rsid w:val="00343573"/>
    <w:rsid w:val="0034505A"/>
    <w:rsid w:val="00354C61"/>
    <w:rsid w:val="00364FAF"/>
    <w:rsid w:val="003652C6"/>
    <w:rsid w:val="00387990"/>
    <w:rsid w:val="003913CD"/>
    <w:rsid w:val="003B0BAE"/>
    <w:rsid w:val="003C10D8"/>
    <w:rsid w:val="003C5481"/>
    <w:rsid w:val="003C6104"/>
    <w:rsid w:val="003C6B60"/>
    <w:rsid w:val="003D190B"/>
    <w:rsid w:val="003D2A93"/>
    <w:rsid w:val="003D72D5"/>
    <w:rsid w:val="003E330B"/>
    <w:rsid w:val="00402412"/>
    <w:rsid w:val="00402E8F"/>
    <w:rsid w:val="00435350"/>
    <w:rsid w:val="00437154"/>
    <w:rsid w:val="00442049"/>
    <w:rsid w:val="00443D8F"/>
    <w:rsid w:val="004448F6"/>
    <w:rsid w:val="004658C5"/>
    <w:rsid w:val="00466789"/>
    <w:rsid w:val="00467273"/>
    <w:rsid w:val="00476703"/>
    <w:rsid w:val="00494447"/>
    <w:rsid w:val="00494952"/>
    <w:rsid w:val="004B3B81"/>
    <w:rsid w:val="004E5242"/>
    <w:rsid w:val="00512923"/>
    <w:rsid w:val="00517D5B"/>
    <w:rsid w:val="00521F0F"/>
    <w:rsid w:val="00522BEC"/>
    <w:rsid w:val="005239A7"/>
    <w:rsid w:val="0053508E"/>
    <w:rsid w:val="005350F8"/>
    <w:rsid w:val="00540F74"/>
    <w:rsid w:val="00555762"/>
    <w:rsid w:val="00562E5C"/>
    <w:rsid w:val="0056333C"/>
    <w:rsid w:val="0058138F"/>
    <w:rsid w:val="00596A4A"/>
    <w:rsid w:val="005A120D"/>
    <w:rsid w:val="005A6A7F"/>
    <w:rsid w:val="005B14B2"/>
    <w:rsid w:val="005B6E5F"/>
    <w:rsid w:val="005C1752"/>
    <w:rsid w:val="005C257D"/>
    <w:rsid w:val="005C296B"/>
    <w:rsid w:val="005D4120"/>
    <w:rsid w:val="006051B1"/>
    <w:rsid w:val="00606B8D"/>
    <w:rsid w:val="00620730"/>
    <w:rsid w:val="00641D4E"/>
    <w:rsid w:val="00662744"/>
    <w:rsid w:val="00687121"/>
    <w:rsid w:val="00687B04"/>
    <w:rsid w:val="006B5FAA"/>
    <w:rsid w:val="007177C1"/>
    <w:rsid w:val="00724D2B"/>
    <w:rsid w:val="00727A36"/>
    <w:rsid w:val="0073129B"/>
    <w:rsid w:val="00760F47"/>
    <w:rsid w:val="0076502D"/>
    <w:rsid w:val="007768EA"/>
    <w:rsid w:val="0078365F"/>
    <w:rsid w:val="00784916"/>
    <w:rsid w:val="007873CF"/>
    <w:rsid w:val="007878A8"/>
    <w:rsid w:val="00790760"/>
    <w:rsid w:val="00792EDB"/>
    <w:rsid w:val="007938DF"/>
    <w:rsid w:val="00793DEE"/>
    <w:rsid w:val="0079505F"/>
    <w:rsid w:val="007A2637"/>
    <w:rsid w:val="007B17C7"/>
    <w:rsid w:val="007B4F6C"/>
    <w:rsid w:val="00803ABE"/>
    <w:rsid w:val="0080772E"/>
    <w:rsid w:val="00824EDB"/>
    <w:rsid w:val="00827DCB"/>
    <w:rsid w:val="00833C47"/>
    <w:rsid w:val="00835951"/>
    <w:rsid w:val="0084077C"/>
    <w:rsid w:val="00856821"/>
    <w:rsid w:val="00860993"/>
    <w:rsid w:val="00880E7F"/>
    <w:rsid w:val="00884D79"/>
    <w:rsid w:val="00887DC3"/>
    <w:rsid w:val="00895B1B"/>
    <w:rsid w:val="008A1B5E"/>
    <w:rsid w:val="008C2082"/>
    <w:rsid w:val="008C3DAC"/>
    <w:rsid w:val="008C41F3"/>
    <w:rsid w:val="009107A2"/>
    <w:rsid w:val="00931EC3"/>
    <w:rsid w:val="009405D3"/>
    <w:rsid w:val="009441FA"/>
    <w:rsid w:val="0095357D"/>
    <w:rsid w:val="00953622"/>
    <w:rsid w:val="009611F2"/>
    <w:rsid w:val="00962DF1"/>
    <w:rsid w:val="00976433"/>
    <w:rsid w:val="009849F5"/>
    <w:rsid w:val="00990DAB"/>
    <w:rsid w:val="00991CC0"/>
    <w:rsid w:val="009A2680"/>
    <w:rsid w:val="009A2EB4"/>
    <w:rsid w:val="009A376B"/>
    <w:rsid w:val="009A446D"/>
    <w:rsid w:val="009B035D"/>
    <w:rsid w:val="009C34EB"/>
    <w:rsid w:val="009E2739"/>
    <w:rsid w:val="00A234DA"/>
    <w:rsid w:val="00A26DA3"/>
    <w:rsid w:val="00A4253F"/>
    <w:rsid w:val="00A462A9"/>
    <w:rsid w:val="00A51A8A"/>
    <w:rsid w:val="00A52860"/>
    <w:rsid w:val="00A64A20"/>
    <w:rsid w:val="00A8438A"/>
    <w:rsid w:val="00A970EF"/>
    <w:rsid w:val="00AA27F6"/>
    <w:rsid w:val="00AB488E"/>
    <w:rsid w:val="00AB5BAE"/>
    <w:rsid w:val="00AD70BD"/>
    <w:rsid w:val="00AF5DE7"/>
    <w:rsid w:val="00AF62C9"/>
    <w:rsid w:val="00AF7A08"/>
    <w:rsid w:val="00B41EDA"/>
    <w:rsid w:val="00B87F21"/>
    <w:rsid w:val="00B916BE"/>
    <w:rsid w:val="00BA6A5B"/>
    <w:rsid w:val="00BA6C51"/>
    <w:rsid w:val="00BC7EEA"/>
    <w:rsid w:val="00BD0EFD"/>
    <w:rsid w:val="00BD223C"/>
    <w:rsid w:val="00BD671D"/>
    <w:rsid w:val="00BE1070"/>
    <w:rsid w:val="00C02AF6"/>
    <w:rsid w:val="00C0459A"/>
    <w:rsid w:val="00C046FC"/>
    <w:rsid w:val="00C10000"/>
    <w:rsid w:val="00C131F3"/>
    <w:rsid w:val="00C341C2"/>
    <w:rsid w:val="00C362F1"/>
    <w:rsid w:val="00C45C5A"/>
    <w:rsid w:val="00C549D2"/>
    <w:rsid w:val="00C635BC"/>
    <w:rsid w:val="00C673E5"/>
    <w:rsid w:val="00C714B0"/>
    <w:rsid w:val="00C82A8E"/>
    <w:rsid w:val="00C85AC8"/>
    <w:rsid w:val="00C91483"/>
    <w:rsid w:val="00C9794B"/>
    <w:rsid w:val="00CA1900"/>
    <w:rsid w:val="00CB3B59"/>
    <w:rsid w:val="00CC014C"/>
    <w:rsid w:val="00CE65B3"/>
    <w:rsid w:val="00D040D5"/>
    <w:rsid w:val="00D04E24"/>
    <w:rsid w:val="00D07C7F"/>
    <w:rsid w:val="00D12323"/>
    <w:rsid w:val="00D13283"/>
    <w:rsid w:val="00D231DB"/>
    <w:rsid w:val="00D35655"/>
    <w:rsid w:val="00D42A69"/>
    <w:rsid w:val="00D5730B"/>
    <w:rsid w:val="00D97155"/>
    <w:rsid w:val="00DC2645"/>
    <w:rsid w:val="00DC354A"/>
    <w:rsid w:val="00DC72F6"/>
    <w:rsid w:val="00DD14CC"/>
    <w:rsid w:val="00DE79A5"/>
    <w:rsid w:val="00DF1978"/>
    <w:rsid w:val="00E06133"/>
    <w:rsid w:val="00E16ACD"/>
    <w:rsid w:val="00E449FB"/>
    <w:rsid w:val="00E5501A"/>
    <w:rsid w:val="00E55463"/>
    <w:rsid w:val="00E61C81"/>
    <w:rsid w:val="00E76C97"/>
    <w:rsid w:val="00E835F8"/>
    <w:rsid w:val="00EA3597"/>
    <w:rsid w:val="00EB0B37"/>
    <w:rsid w:val="00ED530F"/>
    <w:rsid w:val="00EE2FA7"/>
    <w:rsid w:val="00EE46FB"/>
    <w:rsid w:val="00EE5DC8"/>
    <w:rsid w:val="00EE6E1C"/>
    <w:rsid w:val="00F072BE"/>
    <w:rsid w:val="00F208E1"/>
    <w:rsid w:val="00F365C2"/>
    <w:rsid w:val="00F457CB"/>
    <w:rsid w:val="00F61621"/>
    <w:rsid w:val="00F61963"/>
    <w:rsid w:val="00F946C9"/>
    <w:rsid w:val="00FB3492"/>
    <w:rsid w:val="00FB655A"/>
    <w:rsid w:val="00FC18FF"/>
    <w:rsid w:val="00FC5B77"/>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C9A3"/>
  <w15:chartTrackingRefBased/>
  <w15:docId w15:val="{601ED7A1-363A-4F70-BA1E-39E9626A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E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C6104"/>
    <w:pPr>
      <w:keepNext/>
      <w:tabs>
        <w:tab w:val="left" w:pos="2160"/>
        <w:tab w:val="left" w:pos="7200"/>
        <w:tab w:val="left" w:pos="8640"/>
      </w:tabs>
      <w:outlineLvl w:val="0"/>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rsid w:val="001B2C79"/>
    <w:rPr>
      <w:lang w:val="x-none" w:eastAsia="x-none"/>
    </w:rPr>
  </w:style>
  <w:style w:type="character" w:customStyle="1" w:styleId="DateChar">
    <w:name w:val="Date Char"/>
    <w:basedOn w:val="DefaultParagraphFont"/>
    <w:link w:val="Date"/>
    <w:semiHidden/>
    <w:rsid w:val="001B2C79"/>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A52860"/>
    <w:pPr>
      <w:jc w:val="center"/>
    </w:pPr>
    <w:rPr>
      <w:sz w:val="32"/>
      <w:lang w:val="x-none" w:eastAsia="x-none"/>
    </w:rPr>
  </w:style>
  <w:style w:type="character" w:customStyle="1" w:styleId="TitleChar">
    <w:name w:val="Title Char"/>
    <w:basedOn w:val="DefaultParagraphFont"/>
    <w:link w:val="Title"/>
    <w:rsid w:val="00A52860"/>
    <w:rPr>
      <w:rFonts w:ascii="Times New Roman" w:eastAsia="Times New Roman" w:hAnsi="Times New Roman" w:cs="Times New Roman"/>
      <w:sz w:val="32"/>
      <w:szCs w:val="20"/>
      <w:lang w:val="x-none" w:eastAsia="x-none"/>
    </w:rPr>
  </w:style>
  <w:style w:type="paragraph" w:styleId="Subtitle">
    <w:name w:val="Subtitle"/>
    <w:basedOn w:val="Normal"/>
    <w:link w:val="SubtitleChar"/>
    <w:qFormat/>
    <w:rsid w:val="00A52860"/>
    <w:pPr>
      <w:jc w:val="center"/>
    </w:pPr>
    <w:rPr>
      <w:b/>
      <w:bCs/>
      <w:sz w:val="40"/>
      <w:szCs w:val="24"/>
    </w:rPr>
  </w:style>
  <w:style w:type="character" w:customStyle="1" w:styleId="SubtitleChar">
    <w:name w:val="Subtitle Char"/>
    <w:basedOn w:val="DefaultParagraphFont"/>
    <w:link w:val="Subtitle"/>
    <w:rsid w:val="00A52860"/>
    <w:rPr>
      <w:rFonts w:ascii="Times New Roman" w:eastAsia="Times New Roman" w:hAnsi="Times New Roman" w:cs="Times New Roman"/>
      <w:b/>
      <w:bCs/>
      <w:sz w:val="40"/>
      <w:szCs w:val="24"/>
    </w:rPr>
  </w:style>
  <w:style w:type="paragraph" w:styleId="ListParagraph">
    <w:name w:val="List Paragraph"/>
    <w:basedOn w:val="Normal"/>
    <w:uiPriority w:val="34"/>
    <w:qFormat/>
    <w:rsid w:val="002444A5"/>
    <w:pPr>
      <w:spacing w:line="276" w:lineRule="auto"/>
      <w:ind w:left="720"/>
      <w:contextualSpacing/>
    </w:pPr>
    <w:rPr>
      <w:rFonts w:ascii="Arial" w:hAnsi="Arial" w:cs="Arial"/>
      <w:color w:val="000000"/>
      <w:sz w:val="22"/>
      <w:szCs w:val="22"/>
      <w:lang w:val="en"/>
    </w:rPr>
  </w:style>
  <w:style w:type="character" w:styleId="Strong">
    <w:name w:val="Strong"/>
    <w:basedOn w:val="DefaultParagraphFont"/>
    <w:uiPriority w:val="22"/>
    <w:qFormat/>
    <w:rsid w:val="002444A5"/>
    <w:rPr>
      <w:b/>
      <w:bCs/>
    </w:rPr>
  </w:style>
  <w:style w:type="character" w:customStyle="1" w:styleId="Heading1Char">
    <w:name w:val="Heading 1 Char"/>
    <w:basedOn w:val="DefaultParagraphFont"/>
    <w:link w:val="Heading1"/>
    <w:rsid w:val="003C6104"/>
    <w:rPr>
      <w:rFonts w:ascii="Times New Roman" w:eastAsia="Times New Roman" w:hAnsi="Times New Roman" w:cs="Times New Roman"/>
      <w:sz w:val="24"/>
      <w:szCs w:val="20"/>
      <w:u w:val="single"/>
      <w:lang w:val="x-none" w:eastAsia="x-none"/>
    </w:rPr>
  </w:style>
  <w:style w:type="paragraph" w:styleId="BalloonText">
    <w:name w:val="Balloon Text"/>
    <w:basedOn w:val="Normal"/>
    <w:link w:val="BalloonTextChar"/>
    <w:uiPriority w:val="99"/>
    <w:semiHidden/>
    <w:unhideWhenUsed/>
    <w:rsid w:val="004E5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42"/>
    <w:rPr>
      <w:rFonts w:ascii="Segoe UI" w:eastAsia="Times New Roman" w:hAnsi="Segoe UI" w:cs="Segoe UI"/>
      <w:sz w:val="18"/>
      <w:szCs w:val="18"/>
    </w:rPr>
  </w:style>
  <w:style w:type="paragraph" w:styleId="Header">
    <w:name w:val="header"/>
    <w:basedOn w:val="Normal"/>
    <w:link w:val="HeaderChar"/>
    <w:uiPriority w:val="99"/>
    <w:unhideWhenUsed/>
    <w:rsid w:val="0080772E"/>
    <w:pPr>
      <w:tabs>
        <w:tab w:val="center" w:pos="4680"/>
        <w:tab w:val="right" w:pos="9360"/>
      </w:tabs>
    </w:pPr>
  </w:style>
  <w:style w:type="character" w:customStyle="1" w:styleId="HeaderChar">
    <w:name w:val="Header Char"/>
    <w:basedOn w:val="DefaultParagraphFont"/>
    <w:link w:val="Header"/>
    <w:uiPriority w:val="99"/>
    <w:rsid w:val="0080772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0772E"/>
    <w:pPr>
      <w:tabs>
        <w:tab w:val="center" w:pos="4680"/>
        <w:tab w:val="right" w:pos="9360"/>
      </w:tabs>
    </w:pPr>
  </w:style>
  <w:style w:type="character" w:customStyle="1" w:styleId="FooterChar">
    <w:name w:val="Footer Char"/>
    <w:basedOn w:val="DefaultParagraphFont"/>
    <w:link w:val="Footer"/>
    <w:uiPriority w:val="99"/>
    <w:rsid w:val="0080772E"/>
    <w:rPr>
      <w:rFonts w:ascii="Times New Roman" w:eastAsia="Times New Roman" w:hAnsi="Times New Roman" w:cs="Times New Roman"/>
      <w:sz w:val="24"/>
      <w:szCs w:val="20"/>
    </w:rPr>
  </w:style>
  <w:style w:type="paragraph" w:styleId="BodyText">
    <w:name w:val="Body Text"/>
    <w:basedOn w:val="Normal"/>
    <w:link w:val="BodyTextChar"/>
    <w:semiHidden/>
    <w:rsid w:val="00990DAB"/>
  </w:style>
  <w:style w:type="character" w:customStyle="1" w:styleId="BodyTextChar">
    <w:name w:val="Body Text Char"/>
    <w:basedOn w:val="DefaultParagraphFont"/>
    <w:link w:val="BodyText"/>
    <w:semiHidden/>
    <w:rsid w:val="00990DAB"/>
    <w:rPr>
      <w:rFonts w:ascii="Times New Roman" w:eastAsia="Times New Roman" w:hAnsi="Times New Roman" w:cs="Times New Roman"/>
      <w:sz w:val="24"/>
      <w:szCs w:val="20"/>
    </w:rPr>
  </w:style>
  <w:style w:type="paragraph" w:customStyle="1" w:styleId="Default">
    <w:name w:val="Default"/>
    <w:rsid w:val="00990DAB"/>
    <w:pPr>
      <w:autoSpaceDE w:val="0"/>
      <w:autoSpaceDN w:val="0"/>
      <w:adjustRightInd w:val="0"/>
      <w:spacing w:after="0" w:line="240" w:lineRule="auto"/>
    </w:pPr>
    <w:rPr>
      <w:rFonts w:ascii="Rockwell" w:eastAsia="Times New Roman" w:hAnsi="Rockwell" w:cs="Rockwell"/>
      <w:color w:val="000000"/>
      <w:sz w:val="24"/>
      <w:szCs w:val="24"/>
    </w:rPr>
  </w:style>
  <w:style w:type="paragraph" w:customStyle="1" w:styleId="paragraph">
    <w:name w:val="paragraph"/>
    <w:basedOn w:val="Normal"/>
    <w:rsid w:val="00803ABE"/>
    <w:pPr>
      <w:spacing w:before="100" w:beforeAutospacing="1" w:after="100" w:afterAutospacing="1"/>
    </w:pPr>
    <w:rPr>
      <w:szCs w:val="24"/>
    </w:rPr>
  </w:style>
  <w:style w:type="character" w:customStyle="1" w:styleId="normaltextrun">
    <w:name w:val="normaltextrun"/>
    <w:basedOn w:val="DefaultParagraphFont"/>
    <w:rsid w:val="00803ABE"/>
  </w:style>
  <w:style w:type="character" w:customStyle="1" w:styleId="eop">
    <w:name w:val="eop"/>
    <w:basedOn w:val="DefaultParagraphFont"/>
    <w:rsid w:val="00803ABE"/>
  </w:style>
  <w:style w:type="character" w:customStyle="1" w:styleId="scxw201400833">
    <w:name w:val="scxw201400833"/>
    <w:basedOn w:val="DefaultParagraphFont"/>
    <w:rsid w:val="00803ABE"/>
  </w:style>
  <w:style w:type="character" w:styleId="Hyperlink">
    <w:name w:val="Hyperlink"/>
    <w:uiPriority w:val="99"/>
    <w:semiHidden/>
    <w:rsid w:val="00521F0F"/>
    <w:rPr>
      <w:color w:val="0000FF"/>
      <w:u w:val="single"/>
    </w:rPr>
  </w:style>
  <w:style w:type="paragraph" w:styleId="NormalWeb">
    <w:name w:val="Normal (Web)"/>
    <w:basedOn w:val="Normal"/>
    <w:uiPriority w:val="99"/>
    <w:unhideWhenUsed/>
    <w:rsid w:val="007B4F6C"/>
    <w:pPr>
      <w:spacing w:before="100" w:beforeAutospacing="1" w:after="100" w:afterAutospacing="1"/>
    </w:pPr>
    <w:rPr>
      <w:szCs w:val="24"/>
    </w:rPr>
  </w:style>
  <w:style w:type="character" w:customStyle="1" w:styleId="xcontentpasted0">
    <w:name w:val="x_contentpasted0"/>
    <w:basedOn w:val="DefaultParagraphFont"/>
    <w:rsid w:val="00CE65B3"/>
  </w:style>
  <w:style w:type="paragraph" w:customStyle="1" w:styleId="xmsonormal">
    <w:name w:val="x_msonormal"/>
    <w:basedOn w:val="Normal"/>
    <w:rsid w:val="00CE65B3"/>
    <w:rPr>
      <w:rFonts w:eastAsiaTheme="minorHAnsi"/>
      <w:szCs w:val="24"/>
    </w:rPr>
  </w:style>
  <w:style w:type="paragraph" w:customStyle="1" w:styleId="BasicParagraph">
    <w:name w:val="[Basic Paragraph]"/>
    <w:basedOn w:val="Normal"/>
    <w:uiPriority w:val="99"/>
    <w:rsid w:val="005D4120"/>
    <w:pPr>
      <w:autoSpaceDE w:val="0"/>
      <w:autoSpaceDN w:val="0"/>
      <w:adjustRightInd w:val="0"/>
      <w:spacing w:line="288" w:lineRule="auto"/>
      <w:textAlignment w:val="center"/>
    </w:pPr>
    <w:rPr>
      <w:rFonts w:ascii="MinionPro-Regular" w:eastAsiaTheme="minorHAnsi" w:hAnsi="MinionPro-Regular" w:cs="MinionPro-Regular"/>
      <w:color w:val="000000"/>
      <w:szCs w:val="24"/>
    </w:rPr>
  </w:style>
  <w:style w:type="character" w:customStyle="1" w:styleId="contentpasted0">
    <w:name w:val="contentpasted0"/>
    <w:basedOn w:val="DefaultParagraphFont"/>
    <w:rsid w:val="0044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1143">
      <w:bodyDiv w:val="1"/>
      <w:marLeft w:val="0"/>
      <w:marRight w:val="0"/>
      <w:marTop w:val="0"/>
      <w:marBottom w:val="0"/>
      <w:divBdr>
        <w:top w:val="none" w:sz="0" w:space="0" w:color="auto"/>
        <w:left w:val="none" w:sz="0" w:space="0" w:color="auto"/>
        <w:bottom w:val="none" w:sz="0" w:space="0" w:color="auto"/>
        <w:right w:val="none" w:sz="0" w:space="0" w:color="auto"/>
      </w:divBdr>
    </w:div>
    <w:div w:id="113527672">
      <w:bodyDiv w:val="1"/>
      <w:marLeft w:val="0"/>
      <w:marRight w:val="0"/>
      <w:marTop w:val="0"/>
      <w:marBottom w:val="0"/>
      <w:divBdr>
        <w:top w:val="none" w:sz="0" w:space="0" w:color="auto"/>
        <w:left w:val="none" w:sz="0" w:space="0" w:color="auto"/>
        <w:bottom w:val="none" w:sz="0" w:space="0" w:color="auto"/>
        <w:right w:val="none" w:sz="0" w:space="0" w:color="auto"/>
      </w:divBdr>
    </w:div>
    <w:div w:id="114754744">
      <w:bodyDiv w:val="1"/>
      <w:marLeft w:val="0"/>
      <w:marRight w:val="0"/>
      <w:marTop w:val="0"/>
      <w:marBottom w:val="0"/>
      <w:divBdr>
        <w:top w:val="none" w:sz="0" w:space="0" w:color="auto"/>
        <w:left w:val="none" w:sz="0" w:space="0" w:color="auto"/>
        <w:bottom w:val="none" w:sz="0" w:space="0" w:color="auto"/>
        <w:right w:val="none" w:sz="0" w:space="0" w:color="auto"/>
      </w:divBdr>
    </w:div>
    <w:div w:id="163202977">
      <w:bodyDiv w:val="1"/>
      <w:marLeft w:val="0"/>
      <w:marRight w:val="0"/>
      <w:marTop w:val="0"/>
      <w:marBottom w:val="0"/>
      <w:divBdr>
        <w:top w:val="none" w:sz="0" w:space="0" w:color="auto"/>
        <w:left w:val="none" w:sz="0" w:space="0" w:color="auto"/>
        <w:bottom w:val="none" w:sz="0" w:space="0" w:color="auto"/>
        <w:right w:val="none" w:sz="0" w:space="0" w:color="auto"/>
      </w:divBdr>
    </w:div>
    <w:div w:id="180894792">
      <w:bodyDiv w:val="1"/>
      <w:marLeft w:val="0"/>
      <w:marRight w:val="0"/>
      <w:marTop w:val="0"/>
      <w:marBottom w:val="0"/>
      <w:divBdr>
        <w:top w:val="none" w:sz="0" w:space="0" w:color="auto"/>
        <w:left w:val="none" w:sz="0" w:space="0" w:color="auto"/>
        <w:bottom w:val="none" w:sz="0" w:space="0" w:color="auto"/>
        <w:right w:val="none" w:sz="0" w:space="0" w:color="auto"/>
      </w:divBdr>
    </w:div>
    <w:div w:id="211623953">
      <w:bodyDiv w:val="1"/>
      <w:marLeft w:val="0"/>
      <w:marRight w:val="0"/>
      <w:marTop w:val="0"/>
      <w:marBottom w:val="0"/>
      <w:divBdr>
        <w:top w:val="none" w:sz="0" w:space="0" w:color="auto"/>
        <w:left w:val="none" w:sz="0" w:space="0" w:color="auto"/>
        <w:bottom w:val="none" w:sz="0" w:space="0" w:color="auto"/>
        <w:right w:val="none" w:sz="0" w:space="0" w:color="auto"/>
      </w:divBdr>
    </w:div>
    <w:div w:id="309096813">
      <w:bodyDiv w:val="1"/>
      <w:marLeft w:val="0"/>
      <w:marRight w:val="0"/>
      <w:marTop w:val="0"/>
      <w:marBottom w:val="0"/>
      <w:divBdr>
        <w:top w:val="none" w:sz="0" w:space="0" w:color="auto"/>
        <w:left w:val="none" w:sz="0" w:space="0" w:color="auto"/>
        <w:bottom w:val="none" w:sz="0" w:space="0" w:color="auto"/>
        <w:right w:val="none" w:sz="0" w:space="0" w:color="auto"/>
      </w:divBdr>
    </w:div>
    <w:div w:id="350112761">
      <w:bodyDiv w:val="1"/>
      <w:marLeft w:val="0"/>
      <w:marRight w:val="0"/>
      <w:marTop w:val="0"/>
      <w:marBottom w:val="0"/>
      <w:divBdr>
        <w:top w:val="none" w:sz="0" w:space="0" w:color="auto"/>
        <w:left w:val="none" w:sz="0" w:space="0" w:color="auto"/>
        <w:bottom w:val="none" w:sz="0" w:space="0" w:color="auto"/>
        <w:right w:val="none" w:sz="0" w:space="0" w:color="auto"/>
      </w:divBdr>
    </w:div>
    <w:div w:id="391806876">
      <w:bodyDiv w:val="1"/>
      <w:marLeft w:val="0"/>
      <w:marRight w:val="0"/>
      <w:marTop w:val="0"/>
      <w:marBottom w:val="0"/>
      <w:divBdr>
        <w:top w:val="none" w:sz="0" w:space="0" w:color="auto"/>
        <w:left w:val="none" w:sz="0" w:space="0" w:color="auto"/>
        <w:bottom w:val="none" w:sz="0" w:space="0" w:color="auto"/>
        <w:right w:val="none" w:sz="0" w:space="0" w:color="auto"/>
      </w:divBdr>
    </w:div>
    <w:div w:id="484862827">
      <w:bodyDiv w:val="1"/>
      <w:marLeft w:val="0"/>
      <w:marRight w:val="0"/>
      <w:marTop w:val="0"/>
      <w:marBottom w:val="0"/>
      <w:divBdr>
        <w:top w:val="none" w:sz="0" w:space="0" w:color="auto"/>
        <w:left w:val="none" w:sz="0" w:space="0" w:color="auto"/>
        <w:bottom w:val="none" w:sz="0" w:space="0" w:color="auto"/>
        <w:right w:val="none" w:sz="0" w:space="0" w:color="auto"/>
      </w:divBdr>
    </w:div>
    <w:div w:id="536623095">
      <w:bodyDiv w:val="1"/>
      <w:marLeft w:val="0"/>
      <w:marRight w:val="0"/>
      <w:marTop w:val="0"/>
      <w:marBottom w:val="0"/>
      <w:divBdr>
        <w:top w:val="none" w:sz="0" w:space="0" w:color="auto"/>
        <w:left w:val="none" w:sz="0" w:space="0" w:color="auto"/>
        <w:bottom w:val="none" w:sz="0" w:space="0" w:color="auto"/>
        <w:right w:val="none" w:sz="0" w:space="0" w:color="auto"/>
      </w:divBdr>
    </w:div>
    <w:div w:id="599030625">
      <w:bodyDiv w:val="1"/>
      <w:marLeft w:val="0"/>
      <w:marRight w:val="0"/>
      <w:marTop w:val="0"/>
      <w:marBottom w:val="0"/>
      <w:divBdr>
        <w:top w:val="none" w:sz="0" w:space="0" w:color="auto"/>
        <w:left w:val="none" w:sz="0" w:space="0" w:color="auto"/>
        <w:bottom w:val="none" w:sz="0" w:space="0" w:color="auto"/>
        <w:right w:val="none" w:sz="0" w:space="0" w:color="auto"/>
      </w:divBdr>
    </w:div>
    <w:div w:id="744183482">
      <w:bodyDiv w:val="1"/>
      <w:marLeft w:val="0"/>
      <w:marRight w:val="0"/>
      <w:marTop w:val="0"/>
      <w:marBottom w:val="0"/>
      <w:divBdr>
        <w:top w:val="none" w:sz="0" w:space="0" w:color="auto"/>
        <w:left w:val="none" w:sz="0" w:space="0" w:color="auto"/>
        <w:bottom w:val="none" w:sz="0" w:space="0" w:color="auto"/>
        <w:right w:val="none" w:sz="0" w:space="0" w:color="auto"/>
      </w:divBdr>
    </w:div>
    <w:div w:id="800418092">
      <w:bodyDiv w:val="1"/>
      <w:marLeft w:val="0"/>
      <w:marRight w:val="0"/>
      <w:marTop w:val="0"/>
      <w:marBottom w:val="0"/>
      <w:divBdr>
        <w:top w:val="none" w:sz="0" w:space="0" w:color="auto"/>
        <w:left w:val="none" w:sz="0" w:space="0" w:color="auto"/>
        <w:bottom w:val="none" w:sz="0" w:space="0" w:color="auto"/>
        <w:right w:val="none" w:sz="0" w:space="0" w:color="auto"/>
      </w:divBdr>
    </w:div>
    <w:div w:id="840896811">
      <w:bodyDiv w:val="1"/>
      <w:marLeft w:val="0"/>
      <w:marRight w:val="0"/>
      <w:marTop w:val="0"/>
      <w:marBottom w:val="0"/>
      <w:divBdr>
        <w:top w:val="none" w:sz="0" w:space="0" w:color="auto"/>
        <w:left w:val="none" w:sz="0" w:space="0" w:color="auto"/>
        <w:bottom w:val="none" w:sz="0" w:space="0" w:color="auto"/>
        <w:right w:val="none" w:sz="0" w:space="0" w:color="auto"/>
      </w:divBdr>
    </w:div>
    <w:div w:id="974331840">
      <w:bodyDiv w:val="1"/>
      <w:marLeft w:val="0"/>
      <w:marRight w:val="0"/>
      <w:marTop w:val="0"/>
      <w:marBottom w:val="0"/>
      <w:divBdr>
        <w:top w:val="none" w:sz="0" w:space="0" w:color="auto"/>
        <w:left w:val="none" w:sz="0" w:space="0" w:color="auto"/>
        <w:bottom w:val="none" w:sz="0" w:space="0" w:color="auto"/>
        <w:right w:val="none" w:sz="0" w:space="0" w:color="auto"/>
      </w:divBdr>
    </w:div>
    <w:div w:id="1011489353">
      <w:bodyDiv w:val="1"/>
      <w:marLeft w:val="0"/>
      <w:marRight w:val="0"/>
      <w:marTop w:val="0"/>
      <w:marBottom w:val="0"/>
      <w:divBdr>
        <w:top w:val="none" w:sz="0" w:space="0" w:color="auto"/>
        <w:left w:val="none" w:sz="0" w:space="0" w:color="auto"/>
        <w:bottom w:val="none" w:sz="0" w:space="0" w:color="auto"/>
        <w:right w:val="none" w:sz="0" w:space="0" w:color="auto"/>
      </w:divBdr>
    </w:div>
    <w:div w:id="1050810056">
      <w:bodyDiv w:val="1"/>
      <w:marLeft w:val="0"/>
      <w:marRight w:val="0"/>
      <w:marTop w:val="0"/>
      <w:marBottom w:val="0"/>
      <w:divBdr>
        <w:top w:val="none" w:sz="0" w:space="0" w:color="auto"/>
        <w:left w:val="none" w:sz="0" w:space="0" w:color="auto"/>
        <w:bottom w:val="none" w:sz="0" w:space="0" w:color="auto"/>
        <w:right w:val="none" w:sz="0" w:space="0" w:color="auto"/>
      </w:divBdr>
    </w:div>
    <w:div w:id="1144851526">
      <w:bodyDiv w:val="1"/>
      <w:marLeft w:val="0"/>
      <w:marRight w:val="0"/>
      <w:marTop w:val="0"/>
      <w:marBottom w:val="0"/>
      <w:divBdr>
        <w:top w:val="none" w:sz="0" w:space="0" w:color="auto"/>
        <w:left w:val="none" w:sz="0" w:space="0" w:color="auto"/>
        <w:bottom w:val="none" w:sz="0" w:space="0" w:color="auto"/>
        <w:right w:val="none" w:sz="0" w:space="0" w:color="auto"/>
      </w:divBdr>
    </w:div>
    <w:div w:id="1166625101">
      <w:bodyDiv w:val="1"/>
      <w:marLeft w:val="0"/>
      <w:marRight w:val="0"/>
      <w:marTop w:val="0"/>
      <w:marBottom w:val="0"/>
      <w:divBdr>
        <w:top w:val="none" w:sz="0" w:space="0" w:color="auto"/>
        <w:left w:val="none" w:sz="0" w:space="0" w:color="auto"/>
        <w:bottom w:val="none" w:sz="0" w:space="0" w:color="auto"/>
        <w:right w:val="none" w:sz="0" w:space="0" w:color="auto"/>
      </w:divBdr>
    </w:div>
    <w:div w:id="1213155357">
      <w:bodyDiv w:val="1"/>
      <w:marLeft w:val="0"/>
      <w:marRight w:val="0"/>
      <w:marTop w:val="0"/>
      <w:marBottom w:val="0"/>
      <w:divBdr>
        <w:top w:val="none" w:sz="0" w:space="0" w:color="auto"/>
        <w:left w:val="none" w:sz="0" w:space="0" w:color="auto"/>
        <w:bottom w:val="none" w:sz="0" w:space="0" w:color="auto"/>
        <w:right w:val="none" w:sz="0" w:space="0" w:color="auto"/>
      </w:divBdr>
    </w:div>
    <w:div w:id="1326862955">
      <w:bodyDiv w:val="1"/>
      <w:marLeft w:val="0"/>
      <w:marRight w:val="0"/>
      <w:marTop w:val="0"/>
      <w:marBottom w:val="0"/>
      <w:divBdr>
        <w:top w:val="none" w:sz="0" w:space="0" w:color="auto"/>
        <w:left w:val="none" w:sz="0" w:space="0" w:color="auto"/>
        <w:bottom w:val="none" w:sz="0" w:space="0" w:color="auto"/>
        <w:right w:val="none" w:sz="0" w:space="0" w:color="auto"/>
      </w:divBdr>
    </w:div>
    <w:div w:id="1351644757">
      <w:bodyDiv w:val="1"/>
      <w:marLeft w:val="0"/>
      <w:marRight w:val="0"/>
      <w:marTop w:val="0"/>
      <w:marBottom w:val="0"/>
      <w:divBdr>
        <w:top w:val="none" w:sz="0" w:space="0" w:color="auto"/>
        <w:left w:val="none" w:sz="0" w:space="0" w:color="auto"/>
        <w:bottom w:val="none" w:sz="0" w:space="0" w:color="auto"/>
        <w:right w:val="none" w:sz="0" w:space="0" w:color="auto"/>
      </w:divBdr>
    </w:div>
    <w:div w:id="1372075406">
      <w:bodyDiv w:val="1"/>
      <w:marLeft w:val="0"/>
      <w:marRight w:val="0"/>
      <w:marTop w:val="0"/>
      <w:marBottom w:val="0"/>
      <w:divBdr>
        <w:top w:val="none" w:sz="0" w:space="0" w:color="auto"/>
        <w:left w:val="none" w:sz="0" w:space="0" w:color="auto"/>
        <w:bottom w:val="none" w:sz="0" w:space="0" w:color="auto"/>
        <w:right w:val="none" w:sz="0" w:space="0" w:color="auto"/>
      </w:divBdr>
    </w:div>
    <w:div w:id="1394506806">
      <w:bodyDiv w:val="1"/>
      <w:marLeft w:val="0"/>
      <w:marRight w:val="0"/>
      <w:marTop w:val="0"/>
      <w:marBottom w:val="0"/>
      <w:divBdr>
        <w:top w:val="none" w:sz="0" w:space="0" w:color="auto"/>
        <w:left w:val="none" w:sz="0" w:space="0" w:color="auto"/>
        <w:bottom w:val="none" w:sz="0" w:space="0" w:color="auto"/>
        <w:right w:val="none" w:sz="0" w:space="0" w:color="auto"/>
      </w:divBdr>
    </w:div>
    <w:div w:id="1396928932">
      <w:bodyDiv w:val="1"/>
      <w:marLeft w:val="0"/>
      <w:marRight w:val="0"/>
      <w:marTop w:val="0"/>
      <w:marBottom w:val="0"/>
      <w:divBdr>
        <w:top w:val="none" w:sz="0" w:space="0" w:color="auto"/>
        <w:left w:val="none" w:sz="0" w:space="0" w:color="auto"/>
        <w:bottom w:val="none" w:sz="0" w:space="0" w:color="auto"/>
        <w:right w:val="none" w:sz="0" w:space="0" w:color="auto"/>
      </w:divBdr>
    </w:div>
    <w:div w:id="1507288677">
      <w:bodyDiv w:val="1"/>
      <w:marLeft w:val="0"/>
      <w:marRight w:val="0"/>
      <w:marTop w:val="0"/>
      <w:marBottom w:val="0"/>
      <w:divBdr>
        <w:top w:val="none" w:sz="0" w:space="0" w:color="auto"/>
        <w:left w:val="none" w:sz="0" w:space="0" w:color="auto"/>
        <w:bottom w:val="none" w:sz="0" w:space="0" w:color="auto"/>
        <w:right w:val="none" w:sz="0" w:space="0" w:color="auto"/>
      </w:divBdr>
    </w:div>
    <w:div w:id="1531607218">
      <w:bodyDiv w:val="1"/>
      <w:marLeft w:val="0"/>
      <w:marRight w:val="0"/>
      <w:marTop w:val="0"/>
      <w:marBottom w:val="0"/>
      <w:divBdr>
        <w:top w:val="none" w:sz="0" w:space="0" w:color="auto"/>
        <w:left w:val="none" w:sz="0" w:space="0" w:color="auto"/>
        <w:bottom w:val="none" w:sz="0" w:space="0" w:color="auto"/>
        <w:right w:val="none" w:sz="0" w:space="0" w:color="auto"/>
      </w:divBdr>
    </w:div>
    <w:div w:id="1553154205">
      <w:bodyDiv w:val="1"/>
      <w:marLeft w:val="0"/>
      <w:marRight w:val="0"/>
      <w:marTop w:val="0"/>
      <w:marBottom w:val="0"/>
      <w:divBdr>
        <w:top w:val="none" w:sz="0" w:space="0" w:color="auto"/>
        <w:left w:val="none" w:sz="0" w:space="0" w:color="auto"/>
        <w:bottom w:val="none" w:sz="0" w:space="0" w:color="auto"/>
        <w:right w:val="none" w:sz="0" w:space="0" w:color="auto"/>
      </w:divBdr>
    </w:div>
    <w:div w:id="1597789054">
      <w:bodyDiv w:val="1"/>
      <w:marLeft w:val="0"/>
      <w:marRight w:val="0"/>
      <w:marTop w:val="0"/>
      <w:marBottom w:val="0"/>
      <w:divBdr>
        <w:top w:val="none" w:sz="0" w:space="0" w:color="auto"/>
        <w:left w:val="none" w:sz="0" w:space="0" w:color="auto"/>
        <w:bottom w:val="none" w:sz="0" w:space="0" w:color="auto"/>
        <w:right w:val="none" w:sz="0" w:space="0" w:color="auto"/>
      </w:divBdr>
    </w:div>
    <w:div w:id="1654524544">
      <w:bodyDiv w:val="1"/>
      <w:marLeft w:val="0"/>
      <w:marRight w:val="0"/>
      <w:marTop w:val="0"/>
      <w:marBottom w:val="0"/>
      <w:divBdr>
        <w:top w:val="none" w:sz="0" w:space="0" w:color="auto"/>
        <w:left w:val="none" w:sz="0" w:space="0" w:color="auto"/>
        <w:bottom w:val="none" w:sz="0" w:space="0" w:color="auto"/>
        <w:right w:val="none" w:sz="0" w:space="0" w:color="auto"/>
      </w:divBdr>
    </w:div>
    <w:div w:id="1686327990">
      <w:bodyDiv w:val="1"/>
      <w:marLeft w:val="0"/>
      <w:marRight w:val="0"/>
      <w:marTop w:val="0"/>
      <w:marBottom w:val="0"/>
      <w:divBdr>
        <w:top w:val="none" w:sz="0" w:space="0" w:color="auto"/>
        <w:left w:val="none" w:sz="0" w:space="0" w:color="auto"/>
        <w:bottom w:val="none" w:sz="0" w:space="0" w:color="auto"/>
        <w:right w:val="none" w:sz="0" w:space="0" w:color="auto"/>
      </w:divBdr>
    </w:div>
    <w:div w:id="1709407897">
      <w:bodyDiv w:val="1"/>
      <w:marLeft w:val="0"/>
      <w:marRight w:val="0"/>
      <w:marTop w:val="0"/>
      <w:marBottom w:val="0"/>
      <w:divBdr>
        <w:top w:val="none" w:sz="0" w:space="0" w:color="auto"/>
        <w:left w:val="none" w:sz="0" w:space="0" w:color="auto"/>
        <w:bottom w:val="none" w:sz="0" w:space="0" w:color="auto"/>
        <w:right w:val="none" w:sz="0" w:space="0" w:color="auto"/>
      </w:divBdr>
    </w:div>
    <w:div w:id="1852796840">
      <w:bodyDiv w:val="1"/>
      <w:marLeft w:val="0"/>
      <w:marRight w:val="0"/>
      <w:marTop w:val="0"/>
      <w:marBottom w:val="0"/>
      <w:divBdr>
        <w:top w:val="none" w:sz="0" w:space="0" w:color="auto"/>
        <w:left w:val="none" w:sz="0" w:space="0" w:color="auto"/>
        <w:bottom w:val="none" w:sz="0" w:space="0" w:color="auto"/>
        <w:right w:val="none" w:sz="0" w:space="0" w:color="auto"/>
      </w:divBdr>
    </w:div>
    <w:div w:id="1894805540">
      <w:bodyDiv w:val="1"/>
      <w:marLeft w:val="0"/>
      <w:marRight w:val="0"/>
      <w:marTop w:val="0"/>
      <w:marBottom w:val="0"/>
      <w:divBdr>
        <w:top w:val="none" w:sz="0" w:space="0" w:color="auto"/>
        <w:left w:val="none" w:sz="0" w:space="0" w:color="auto"/>
        <w:bottom w:val="none" w:sz="0" w:space="0" w:color="auto"/>
        <w:right w:val="none" w:sz="0" w:space="0" w:color="auto"/>
      </w:divBdr>
    </w:div>
    <w:div w:id="1928998120">
      <w:bodyDiv w:val="1"/>
      <w:marLeft w:val="0"/>
      <w:marRight w:val="0"/>
      <w:marTop w:val="0"/>
      <w:marBottom w:val="0"/>
      <w:divBdr>
        <w:top w:val="none" w:sz="0" w:space="0" w:color="auto"/>
        <w:left w:val="none" w:sz="0" w:space="0" w:color="auto"/>
        <w:bottom w:val="none" w:sz="0" w:space="0" w:color="auto"/>
        <w:right w:val="none" w:sz="0" w:space="0" w:color="auto"/>
      </w:divBdr>
    </w:div>
    <w:div w:id="1954357314">
      <w:bodyDiv w:val="1"/>
      <w:marLeft w:val="0"/>
      <w:marRight w:val="0"/>
      <w:marTop w:val="0"/>
      <w:marBottom w:val="0"/>
      <w:divBdr>
        <w:top w:val="none" w:sz="0" w:space="0" w:color="auto"/>
        <w:left w:val="none" w:sz="0" w:space="0" w:color="auto"/>
        <w:bottom w:val="none" w:sz="0" w:space="0" w:color="auto"/>
        <w:right w:val="none" w:sz="0" w:space="0" w:color="auto"/>
      </w:divBdr>
    </w:div>
    <w:div w:id="2057318985">
      <w:bodyDiv w:val="1"/>
      <w:marLeft w:val="0"/>
      <w:marRight w:val="0"/>
      <w:marTop w:val="0"/>
      <w:marBottom w:val="0"/>
      <w:divBdr>
        <w:top w:val="none" w:sz="0" w:space="0" w:color="auto"/>
        <w:left w:val="none" w:sz="0" w:space="0" w:color="auto"/>
        <w:bottom w:val="none" w:sz="0" w:space="0" w:color="auto"/>
        <w:right w:val="none" w:sz="0" w:space="0" w:color="auto"/>
      </w:divBdr>
    </w:div>
    <w:div w:id="2117214374">
      <w:bodyDiv w:val="1"/>
      <w:marLeft w:val="0"/>
      <w:marRight w:val="0"/>
      <w:marTop w:val="0"/>
      <w:marBottom w:val="0"/>
      <w:divBdr>
        <w:top w:val="none" w:sz="0" w:space="0" w:color="auto"/>
        <w:left w:val="none" w:sz="0" w:space="0" w:color="auto"/>
        <w:bottom w:val="none" w:sz="0" w:space="0" w:color="auto"/>
        <w:right w:val="none" w:sz="0" w:space="0" w:color="auto"/>
      </w:divBdr>
    </w:div>
    <w:div w:id="21174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32C26-B87C-4032-A7EF-163F01CC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Stout</dc:creator>
  <cp:keywords/>
  <dc:description/>
  <cp:lastModifiedBy>Cassie Stout</cp:lastModifiedBy>
  <cp:revision>2</cp:revision>
  <cp:lastPrinted>2023-02-09T13:02:00Z</cp:lastPrinted>
  <dcterms:created xsi:type="dcterms:W3CDTF">2023-07-12T15:45:00Z</dcterms:created>
  <dcterms:modified xsi:type="dcterms:W3CDTF">2023-07-12T15:45:00Z</dcterms:modified>
</cp:coreProperties>
</file>