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76FC5" w14:textId="77777777" w:rsidR="00EA5C64" w:rsidRPr="00C25D3E" w:rsidRDefault="00EA5C64" w:rsidP="007F1759">
      <w:pPr>
        <w:spacing w:after="0" w:line="276" w:lineRule="auto"/>
        <w:rPr>
          <w:rFonts w:ascii="Rockwell" w:hAnsi="Rockwell" w:cstheme="minorHAnsi"/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145578" wp14:editId="011F93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95575" cy="82940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cpl-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2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326F1">
        <w:rPr>
          <w:rFonts w:ascii="Rockwell" w:hAnsi="Rockwell" w:cstheme="minorHAnsi"/>
          <w:b/>
        </w:rPr>
        <w:t>Grant Writer &amp; Development Assistant</w:t>
      </w:r>
    </w:p>
    <w:p w14:paraId="5BF7B853" w14:textId="77777777" w:rsidR="00EA5C64" w:rsidRPr="00C25D3E" w:rsidRDefault="00EA5C64" w:rsidP="009326F1">
      <w:pPr>
        <w:spacing w:after="0" w:line="276" w:lineRule="auto"/>
        <w:ind w:left="7920" w:hanging="1440"/>
        <w:rPr>
          <w:rFonts w:ascii="Rockwell" w:hAnsi="Rockwell" w:cstheme="minorHAnsi"/>
        </w:rPr>
      </w:pPr>
      <w:r w:rsidRPr="00C25D3E">
        <w:rPr>
          <w:rFonts w:ascii="Rockwell" w:hAnsi="Rockwell" w:cstheme="minorHAnsi"/>
        </w:rPr>
        <w:t xml:space="preserve">Supervisor:     </w:t>
      </w:r>
      <w:r w:rsidRPr="00C25D3E">
        <w:rPr>
          <w:rFonts w:ascii="Rockwell" w:hAnsi="Rockwell" w:cstheme="minorHAnsi"/>
        </w:rPr>
        <w:tab/>
      </w:r>
      <w:r w:rsidR="009326F1">
        <w:rPr>
          <w:rFonts w:ascii="Rockwell" w:hAnsi="Rockwell" w:cstheme="minorHAnsi"/>
        </w:rPr>
        <w:t>Communi</w:t>
      </w:r>
      <w:r w:rsidR="00C663F3">
        <w:rPr>
          <w:rFonts w:ascii="Rockwell" w:hAnsi="Rockwell" w:cstheme="minorHAnsi"/>
        </w:rPr>
        <w:t>cations</w:t>
      </w:r>
      <w:r w:rsidR="009326F1">
        <w:rPr>
          <w:rFonts w:ascii="Rockwell" w:hAnsi="Rockwell" w:cstheme="minorHAnsi"/>
        </w:rPr>
        <w:t xml:space="preserve"> &amp; </w:t>
      </w:r>
      <w:r w:rsidR="00C663F3">
        <w:rPr>
          <w:rFonts w:ascii="Rockwell" w:hAnsi="Rockwell" w:cstheme="minorHAnsi"/>
        </w:rPr>
        <w:t xml:space="preserve">Marketing </w:t>
      </w:r>
      <w:r w:rsidR="009326F1">
        <w:rPr>
          <w:rFonts w:ascii="Rockwell" w:hAnsi="Rockwell" w:cstheme="minorHAnsi"/>
        </w:rPr>
        <w:t>Manager</w:t>
      </w:r>
    </w:p>
    <w:p w14:paraId="4967273C" w14:textId="77777777" w:rsidR="00EA5C64" w:rsidRPr="00C25D3E" w:rsidRDefault="00EA5C64" w:rsidP="007F1759">
      <w:pPr>
        <w:spacing w:after="0" w:line="276" w:lineRule="auto"/>
        <w:rPr>
          <w:rFonts w:ascii="Rockwell" w:hAnsi="Rockwell" w:cstheme="minorHAnsi"/>
        </w:rPr>
      </w:pPr>
      <w:r w:rsidRPr="00C25D3E">
        <w:rPr>
          <w:rFonts w:ascii="Rockwell" w:hAnsi="Rockwell" w:cstheme="minorHAnsi"/>
        </w:rPr>
        <w:tab/>
      </w:r>
      <w:r w:rsidRPr="00C25D3E">
        <w:rPr>
          <w:rFonts w:ascii="Rockwell" w:hAnsi="Rockwell" w:cstheme="minorHAnsi"/>
        </w:rPr>
        <w:tab/>
      </w:r>
      <w:r w:rsidRPr="00C25D3E">
        <w:rPr>
          <w:rFonts w:ascii="Rockwell" w:hAnsi="Rockwell" w:cstheme="minorHAnsi"/>
        </w:rPr>
        <w:tab/>
      </w:r>
      <w:r w:rsidRPr="00C25D3E">
        <w:rPr>
          <w:rFonts w:ascii="Rockwell" w:hAnsi="Rockwell" w:cstheme="minorHAnsi"/>
        </w:rPr>
        <w:tab/>
      </w:r>
      <w:r w:rsidRPr="00C25D3E">
        <w:rPr>
          <w:rFonts w:ascii="Rockwell" w:hAnsi="Rockwell" w:cstheme="minorHAnsi"/>
        </w:rPr>
        <w:tab/>
      </w:r>
      <w:r w:rsidRPr="00C25D3E">
        <w:rPr>
          <w:rFonts w:ascii="Rockwell" w:hAnsi="Rockwell" w:cstheme="minorHAnsi"/>
        </w:rPr>
        <w:tab/>
      </w:r>
      <w:r w:rsidRPr="00C25D3E">
        <w:rPr>
          <w:rFonts w:ascii="Rockwell" w:hAnsi="Rockwell" w:cstheme="minorHAnsi"/>
        </w:rPr>
        <w:tab/>
      </w:r>
      <w:r w:rsidRPr="00C25D3E">
        <w:rPr>
          <w:rFonts w:ascii="Rockwell" w:hAnsi="Rockwell" w:cstheme="minorHAnsi"/>
        </w:rPr>
        <w:tab/>
      </w:r>
      <w:r w:rsidRPr="00C25D3E">
        <w:rPr>
          <w:rFonts w:ascii="Rockwell" w:hAnsi="Rockwell" w:cstheme="minorHAnsi"/>
        </w:rPr>
        <w:tab/>
        <w:t>Position:</w:t>
      </w:r>
      <w:r w:rsidRPr="00C25D3E">
        <w:rPr>
          <w:rFonts w:ascii="Rockwell" w:hAnsi="Rockwell" w:cstheme="minorHAnsi"/>
        </w:rPr>
        <w:tab/>
      </w:r>
      <w:r w:rsidR="00124024" w:rsidRPr="00C25D3E">
        <w:rPr>
          <w:rFonts w:ascii="Rockwell" w:hAnsi="Rockwell" w:cstheme="minorHAnsi"/>
        </w:rPr>
        <w:t xml:space="preserve">FLSA </w:t>
      </w:r>
      <w:r w:rsidRPr="00C25D3E">
        <w:rPr>
          <w:rFonts w:ascii="Rockwell" w:hAnsi="Rockwell" w:cstheme="minorHAnsi"/>
        </w:rPr>
        <w:t>Exempt</w:t>
      </w:r>
    </w:p>
    <w:p w14:paraId="155915E5" w14:textId="77777777" w:rsidR="00EA5C64" w:rsidRPr="00C25D3E" w:rsidRDefault="00EA5C64" w:rsidP="007F1759">
      <w:pPr>
        <w:spacing w:after="0" w:line="276" w:lineRule="auto"/>
        <w:rPr>
          <w:rFonts w:ascii="Rockwell" w:hAnsi="Rockwell" w:cstheme="minorHAnsi"/>
        </w:rPr>
      </w:pPr>
      <w:r w:rsidRPr="00C25D3E">
        <w:rPr>
          <w:rFonts w:ascii="Rockwell" w:hAnsi="Rockwell" w:cstheme="minorHAnsi"/>
        </w:rPr>
        <w:tab/>
      </w:r>
      <w:r w:rsidRPr="00C25D3E">
        <w:rPr>
          <w:rFonts w:ascii="Rockwell" w:hAnsi="Rockwell" w:cstheme="minorHAnsi"/>
        </w:rPr>
        <w:tab/>
      </w:r>
      <w:r w:rsidRPr="00C25D3E">
        <w:rPr>
          <w:rFonts w:ascii="Rockwell" w:hAnsi="Rockwell" w:cstheme="minorHAnsi"/>
        </w:rPr>
        <w:tab/>
      </w:r>
      <w:r w:rsidRPr="00C25D3E">
        <w:rPr>
          <w:rFonts w:ascii="Rockwell" w:hAnsi="Rockwell" w:cstheme="minorHAnsi"/>
        </w:rPr>
        <w:tab/>
      </w:r>
      <w:r w:rsidRPr="00C25D3E">
        <w:rPr>
          <w:rFonts w:ascii="Rockwell" w:hAnsi="Rockwell" w:cstheme="minorHAnsi"/>
        </w:rPr>
        <w:tab/>
      </w:r>
      <w:r w:rsidRPr="00C25D3E">
        <w:rPr>
          <w:rFonts w:ascii="Rockwell" w:hAnsi="Rockwell" w:cstheme="minorHAnsi"/>
        </w:rPr>
        <w:tab/>
      </w:r>
      <w:r w:rsidRPr="00C25D3E">
        <w:rPr>
          <w:rFonts w:ascii="Rockwell" w:hAnsi="Rockwell" w:cstheme="minorHAnsi"/>
        </w:rPr>
        <w:tab/>
      </w:r>
      <w:r w:rsidRPr="00C25D3E">
        <w:rPr>
          <w:rFonts w:ascii="Rockwell" w:hAnsi="Rockwell" w:cstheme="minorHAnsi"/>
        </w:rPr>
        <w:tab/>
      </w:r>
      <w:r w:rsidRPr="00C25D3E">
        <w:rPr>
          <w:rFonts w:ascii="Rockwell" w:hAnsi="Rockwell" w:cstheme="minorHAnsi"/>
        </w:rPr>
        <w:tab/>
        <w:t>Pay Band:</w:t>
      </w:r>
      <w:r w:rsidRPr="00C25D3E">
        <w:rPr>
          <w:rFonts w:ascii="Rockwell" w:hAnsi="Rockwell" w:cstheme="minorHAnsi"/>
        </w:rPr>
        <w:tab/>
      </w:r>
      <w:r w:rsidR="00AF6AEE">
        <w:rPr>
          <w:rFonts w:ascii="Rockwell" w:hAnsi="Rockwell" w:cstheme="minorHAnsi"/>
        </w:rPr>
        <w:t>C</w:t>
      </w:r>
    </w:p>
    <w:p w14:paraId="15A9B7A7" w14:textId="77777777" w:rsidR="00EA5C64" w:rsidRDefault="00EA5C64" w:rsidP="007F1759">
      <w:pPr>
        <w:spacing w:after="0" w:line="276" w:lineRule="auto"/>
        <w:rPr>
          <w:rFonts w:ascii="Rockwell" w:hAnsi="Rockwell" w:cstheme="minorHAnsi"/>
          <w:sz w:val="20"/>
          <w:szCs w:val="20"/>
        </w:rPr>
      </w:pPr>
    </w:p>
    <w:p w14:paraId="2AF743C2" w14:textId="77777777" w:rsidR="00EA5C64" w:rsidRPr="007F1759" w:rsidRDefault="00EA5C64" w:rsidP="007F1759">
      <w:pPr>
        <w:spacing w:after="80" w:line="240" w:lineRule="auto"/>
        <w:rPr>
          <w:rFonts w:ascii="Rockwell" w:hAnsi="Rockwell" w:cstheme="minorHAnsi"/>
          <w:b/>
          <w:sz w:val="20"/>
          <w:szCs w:val="20"/>
        </w:rPr>
      </w:pPr>
      <w:r w:rsidRPr="007F1759">
        <w:rPr>
          <w:rFonts w:ascii="Rockwell" w:hAnsi="Rockwell" w:cstheme="minorHAnsi"/>
          <w:b/>
          <w:sz w:val="20"/>
          <w:szCs w:val="20"/>
        </w:rPr>
        <w:t>Position Summary</w:t>
      </w:r>
    </w:p>
    <w:p w14:paraId="6AEF24E4" w14:textId="501D97CF" w:rsidR="009326F1" w:rsidRPr="009326F1" w:rsidRDefault="009326F1" w:rsidP="009326F1">
      <w:pPr>
        <w:pStyle w:val="xmsonormal"/>
        <w:spacing w:after="160"/>
        <w:rPr>
          <w:rFonts w:ascii="Calibri" w:hAnsi="Calibri" w:cs="Calibri"/>
          <w:color w:val="000000"/>
          <w:sz w:val="20"/>
          <w:szCs w:val="20"/>
        </w:rPr>
      </w:pPr>
      <w:r w:rsidRPr="009326F1">
        <w:rPr>
          <w:rStyle w:val="xcontentpasted0"/>
          <w:rFonts w:ascii="Rockwell" w:hAnsi="Rockwell" w:cs="Calibri"/>
          <w:color w:val="000000"/>
          <w:sz w:val="20"/>
          <w:szCs w:val="20"/>
        </w:rPr>
        <w:t>The Grant Writer and Development Assistant identifies, applies for, and manages grants that support the library's programs, services, and facilities. The position works closely with the Executive Director</w:t>
      </w:r>
      <w:r w:rsidR="00787102">
        <w:rPr>
          <w:rStyle w:val="xcontentpasted0"/>
          <w:rFonts w:ascii="Rockwell" w:hAnsi="Rockwell" w:cs="Calibri"/>
          <w:color w:val="000000"/>
          <w:sz w:val="20"/>
          <w:szCs w:val="20"/>
        </w:rPr>
        <w:t xml:space="preserve"> </w:t>
      </w:r>
      <w:r w:rsidRPr="009326F1">
        <w:rPr>
          <w:rStyle w:val="xcontentpasted0"/>
          <w:rFonts w:ascii="Rockwell" w:hAnsi="Rockwell" w:cs="Calibri"/>
          <w:color w:val="000000"/>
          <w:sz w:val="20"/>
          <w:szCs w:val="20"/>
        </w:rPr>
        <w:t>and is a part of the Communications and Marketing team that cultivates relationships with funders and community partners, writes compelling grant proposals, and manages grant-funded projects from start to finish. </w:t>
      </w:r>
    </w:p>
    <w:p w14:paraId="7367409A" w14:textId="77777777" w:rsidR="00EA5C64" w:rsidRPr="007F1759" w:rsidRDefault="00EA5C64" w:rsidP="007F1759">
      <w:pPr>
        <w:spacing w:after="80" w:line="240" w:lineRule="auto"/>
        <w:jc w:val="both"/>
        <w:rPr>
          <w:rFonts w:ascii="Rockwell" w:hAnsi="Rockwell" w:cstheme="minorHAnsi"/>
          <w:b/>
          <w:sz w:val="20"/>
          <w:szCs w:val="20"/>
        </w:rPr>
      </w:pPr>
      <w:r w:rsidRPr="007F1759">
        <w:rPr>
          <w:rFonts w:ascii="Rockwell" w:hAnsi="Rockwell" w:cstheme="minorHAnsi"/>
          <w:b/>
          <w:sz w:val="20"/>
          <w:szCs w:val="20"/>
        </w:rPr>
        <w:t>Essential Duties &amp; Responsibilities</w:t>
      </w:r>
    </w:p>
    <w:p w14:paraId="5B2644DC" w14:textId="77777777" w:rsidR="009326F1" w:rsidRPr="009326F1" w:rsidRDefault="009326F1" w:rsidP="009326F1">
      <w:pPr>
        <w:numPr>
          <w:ilvl w:val="0"/>
          <w:numId w:val="3"/>
        </w:numPr>
        <w:spacing w:line="240" w:lineRule="auto"/>
        <w:rPr>
          <w:rFonts w:ascii="Rockwell" w:eastAsia="Times New Roman" w:hAnsi="Rockwell" w:cs="Calibri"/>
          <w:color w:val="000000"/>
          <w:sz w:val="20"/>
          <w:szCs w:val="20"/>
        </w:rPr>
      </w:pPr>
      <w:r w:rsidRPr="009326F1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Identify and research potential funding sources, including government agencies, private foundations, corporations, and other organizations that support libraries, literacy, education, and other community programs. </w:t>
      </w:r>
    </w:p>
    <w:p w14:paraId="662CA1EF" w14:textId="1068A661" w:rsidR="009326F1" w:rsidRPr="009326F1" w:rsidRDefault="00787102" w:rsidP="009326F1">
      <w:pPr>
        <w:numPr>
          <w:ilvl w:val="0"/>
          <w:numId w:val="3"/>
        </w:numPr>
        <w:spacing w:line="240" w:lineRule="auto"/>
        <w:rPr>
          <w:rFonts w:ascii="Rockwell" w:eastAsia="Times New Roman" w:hAnsi="Rockwell" w:cs="Calibri"/>
          <w:color w:val="000000"/>
          <w:sz w:val="20"/>
          <w:szCs w:val="20"/>
        </w:rPr>
      </w:pPr>
      <w:r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Manage multiple projects and priorities including researching for funding sources, writing grant proposals, managing existing grants, reporting to stakeholders, and working on special projects</w:t>
      </w:r>
      <w:r w:rsidR="009326F1" w:rsidRPr="009326F1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. </w:t>
      </w:r>
    </w:p>
    <w:p w14:paraId="594D2AE2" w14:textId="6D80F487" w:rsidR="009326F1" w:rsidRDefault="009326F1" w:rsidP="009326F1">
      <w:pPr>
        <w:numPr>
          <w:ilvl w:val="0"/>
          <w:numId w:val="3"/>
        </w:numPr>
        <w:spacing w:line="240" w:lineRule="auto"/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</w:pPr>
      <w:r w:rsidRPr="009326F1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 xml:space="preserve">Manage the grant application process, including </w:t>
      </w:r>
      <w:r w:rsidR="00787102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 xml:space="preserve">developing a grant database that includes </w:t>
      </w:r>
      <w:r w:rsidRPr="009326F1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 xml:space="preserve">tracking deadlines, </w:t>
      </w:r>
      <w:r w:rsidR="00787102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budget adherence and any other grant requirements.</w:t>
      </w:r>
      <w:r w:rsidRPr="009326F1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 </w:t>
      </w:r>
    </w:p>
    <w:p w14:paraId="007310DF" w14:textId="16F3F956" w:rsidR="00DC2B51" w:rsidRPr="009326F1" w:rsidRDefault="00DC2B51" w:rsidP="009326F1">
      <w:pPr>
        <w:numPr>
          <w:ilvl w:val="0"/>
          <w:numId w:val="3"/>
        </w:numPr>
        <w:spacing w:line="240" w:lineRule="auto"/>
        <w:rPr>
          <w:rFonts w:ascii="Rockwell" w:eastAsia="Times New Roman" w:hAnsi="Rockwell" w:cs="Calibri"/>
          <w:color w:val="000000"/>
          <w:sz w:val="20"/>
          <w:szCs w:val="20"/>
        </w:rPr>
      </w:pPr>
      <w:r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Serve as liaison to all funding agencies and organizations.</w:t>
      </w:r>
    </w:p>
    <w:p w14:paraId="595AFCA6" w14:textId="77777777" w:rsidR="009326F1" w:rsidRPr="009326F1" w:rsidRDefault="009326F1" w:rsidP="009326F1">
      <w:pPr>
        <w:numPr>
          <w:ilvl w:val="0"/>
          <w:numId w:val="3"/>
        </w:numPr>
        <w:spacing w:line="240" w:lineRule="auto"/>
        <w:rPr>
          <w:rFonts w:ascii="Rockwell" w:eastAsia="Times New Roman" w:hAnsi="Rockwell" w:cs="Calibri"/>
          <w:color w:val="000000"/>
          <w:sz w:val="20"/>
          <w:szCs w:val="20"/>
        </w:rPr>
      </w:pPr>
      <w:r w:rsidRPr="009326F1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Cultivate relationships with funders and community partners, including maintaining regular communication and providing updates on grant-funded projects. Build alliances with local, regional, and state foundations. Liaison with the Friends of the Library and other local organizations that support the library’s mission. </w:t>
      </w:r>
    </w:p>
    <w:p w14:paraId="129B4AA5" w14:textId="77777777" w:rsidR="009326F1" w:rsidRPr="009326F1" w:rsidRDefault="009326F1" w:rsidP="009326F1">
      <w:pPr>
        <w:numPr>
          <w:ilvl w:val="0"/>
          <w:numId w:val="3"/>
        </w:numPr>
        <w:spacing w:line="240" w:lineRule="auto"/>
        <w:rPr>
          <w:rFonts w:ascii="Rockwell" w:eastAsia="Times New Roman" w:hAnsi="Rockwell" w:cs="Calibri"/>
          <w:color w:val="000000"/>
          <w:sz w:val="20"/>
          <w:szCs w:val="20"/>
        </w:rPr>
      </w:pPr>
      <w:r w:rsidRPr="009326F1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Assist with donor cultivation and stewardship, including writing thank you letters, creating donor recognition materials, and maintaining accurate records of gifts and pledges. </w:t>
      </w:r>
    </w:p>
    <w:p w14:paraId="6A8B4ED1" w14:textId="28C978B9" w:rsidR="009326F1" w:rsidRDefault="009326F1" w:rsidP="009326F1">
      <w:pPr>
        <w:numPr>
          <w:ilvl w:val="0"/>
          <w:numId w:val="3"/>
        </w:numPr>
        <w:spacing w:line="240" w:lineRule="auto"/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</w:pPr>
      <w:r w:rsidRPr="009326F1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 xml:space="preserve">Support the Executive Director in </w:t>
      </w:r>
      <w:r w:rsidR="00787102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 xml:space="preserve">strategic </w:t>
      </w:r>
      <w:r w:rsidRPr="009326F1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planning and implementing fundraising events and campaigns, such as annual appeals, online giving campaigns, open houses, and other special events. </w:t>
      </w:r>
    </w:p>
    <w:p w14:paraId="7D5B8E93" w14:textId="77777777" w:rsidR="00DC2B51" w:rsidRPr="009326F1" w:rsidRDefault="00DC2B51" w:rsidP="009326F1">
      <w:pPr>
        <w:numPr>
          <w:ilvl w:val="0"/>
          <w:numId w:val="3"/>
        </w:numPr>
        <w:spacing w:line="240" w:lineRule="auto"/>
        <w:rPr>
          <w:rFonts w:ascii="Rockwell" w:eastAsia="Times New Roman" w:hAnsi="Rockwell" w:cs="Calibri"/>
          <w:color w:val="000000"/>
          <w:sz w:val="20"/>
          <w:szCs w:val="20"/>
        </w:rPr>
      </w:pPr>
      <w:r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Coordinate with the Chief Fiscal Officer to create expenditure and income budgets to accompany proposals and track grant funding</w:t>
      </w:r>
      <w:r w:rsidR="00AF6AEE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 xml:space="preserve"> post award</w:t>
      </w:r>
      <w:r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.</w:t>
      </w:r>
    </w:p>
    <w:p w14:paraId="3C7997C3" w14:textId="0EB36AC7" w:rsidR="009326F1" w:rsidRPr="009326F1" w:rsidRDefault="00C31678" w:rsidP="009326F1">
      <w:pPr>
        <w:numPr>
          <w:ilvl w:val="0"/>
          <w:numId w:val="3"/>
        </w:numPr>
        <w:spacing w:line="240" w:lineRule="auto"/>
        <w:rPr>
          <w:rFonts w:ascii="Rockwell" w:eastAsia="Times New Roman" w:hAnsi="Rockwell" w:cs="Calibri"/>
          <w:color w:val="000000"/>
          <w:sz w:val="20"/>
          <w:szCs w:val="20"/>
        </w:rPr>
      </w:pPr>
      <w:r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Prepare reports and presentations on grant funding status.</w:t>
      </w:r>
      <w:r w:rsidR="009326F1" w:rsidRPr="009326F1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 </w:t>
      </w:r>
    </w:p>
    <w:p w14:paraId="1FBFDF25" w14:textId="77777777" w:rsidR="009326F1" w:rsidRPr="00787102" w:rsidRDefault="009326F1" w:rsidP="009326F1">
      <w:pPr>
        <w:numPr>
          <w:ilvl w:val="0"/>
          <w:numId w:val="3"/>
        </w:numPr>
        <w:spacing w:line="240" w:lineRule="auto"/>
        <w:rPr>
          <w:rFonts w:ascii="Rockwell" w:eastAsia="Times New Roman" w:hAnsi="Rockwell" w:cs="Calibri"/>
          <w:color w:val="000000"/>
          <w:sz w:val="20"/>
          <w:szCs w:val="20"/>
        </w:rPr>
      </w:pPr>
      <w:r w:rsidRPr="00787102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Collaborate with library staff, volunteers, and community partners to identify priorities and develop proposals that align with the library's strategic goals and mission. </w:t>
      </w:r>
    </w:p>
    <w:p w14:paraId="1EE056F9" w14:textId="3DFD08FE" w:rsidR="009326F1" w:rsidRPr="00787102" w:rsidRDefault="009326F1" w:rsidP="00C71899">
      <w:pPr>
        <w:numPr>
          <w:ilvl w:val="0"/>
          <w:numId w:val="3"/>
        </w:numPr>
        <w:suppressAutoHyphens/>
        <w:spacing w:after="80" w:line="240" w:lineRule="auto"/>
        <w:jc w:val="both"/>
        <w:rPr>
          <w:rStyle w:val="xcontentpasted0"/>
          <w:rFonts w:ascii="Rockwell" w:hAnsi="Rockwell" w:cstheme="minorHAnsi"/>
          <w:sz w:val="20"/>
          <w:szCs w:val="20"/>
        </w:rPr>
      </w:pPr>
      <w:r w:rsidRPr="00787102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Attend professional development opportunities to stay informed about grant funding trends, regulations, and best practices. </w:t>
      </w:r>
    </w:p>
    <w:p w14:paraId="2F4ED662" w14:textId="69CCEF4F" w:rsidR="00C31678" w:rsidRPr="00787102" w:rsidRDefault="00C31678" w:rsidP="009C5FA3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Style w:val="xcontentpasted0"/>
          <w:rFonts w:ascii="Rockwell" w:hAnsi="Rockwell" w:cs="Rockwell"/>
          <w:color w:val="000000"/>
          <w:sz w:val="20"/>
          <w:szCs w:val="20"/>
        </w:rPr>
      </w:pPr>
      <w:r w:rsidRPr="00787102">
        <w:rPr>
          <w:rFonts w:ascii="Rockwell" w:hAnsi="Rockwell" w:cs="Rockwell"/>
          <w:color w:val="000000"/>
          <w:sz w:val="20"/>
          <w:szCs w:val="20"/>
        </w:rPr>
        <w:t xml:space="preserve">Work in public service areas as assigned: including answering reference and information questions; </w:t>
      </w:r>
      <w:r w:rsidR="00787102">
        <w:rPr>
          <w:rFonts w:ascii="Rockwell" w:hAnsi="Rockwell" w:cs="Rockwell"/>
          <w:color w:val="000000"/>
          <w:sz w:val="20"/>
          <w:szCs w:val="20"/>
        </w:rPr>
        <w:t>c</w:t>
      </w:r>
      <w:r w:rsidRPr="00787102">
        <w:rPr>
          <w:rFonts w:ascii="Rockwell" w:hAnsi="Rockwell" w:cs="Rockwell"/>
          <w:color w:val="000000"/>
          <w:sz w:val="20"/>
          <w:szCs w:val="20"/>
        </w:rPr>
        <w:t>hecking materials in and out; answering the telephone; issuing borrower’s cards; processing materials, shipments, and reports; shelving, shelf reading, etc.</w:t>
      </w:r>
    </w:p>
    <w:p w14:paraId="1F7561B4" w14:textId="77777777" w:rsidR="00207EAA" w:rsidRPr="00787102" w:rsidRDefault="00207EAA" w:rsidP="009326F1">
      <w:pPr>
        <w:pStyle w:val="BasicParagraph"/>
        <w:numPr>
          <w:ilvl w:val="0"/>
          <w:numId w:val="5"/>
        </w:numPr>
        <w:suppressAutoHyphens/>
        <w:spacing w:after="8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787102">
        <w:rPr>
          <w:rFonts w:ascii="Rockwell" w:hAnsi="Rockwell" w:cstheme="minorHAnsi"/>
          <w:sz w:val="20"/>
          <w:szCs w:val="20"/>
        </w:rPr>
        <w:t>Perform related duties as assigned.</w:t>
      </w:r>
    </w:p>
    <w:p w14:paraId="1B83262B" w14:textId="77777777" w:rsidR="0020505A" w:rsidRDefault="00034800" w:rsidP="00FA704E">
      <w:pPr>
        <w:tabs>
          <w:tab w:val="left" w:pos="9030"/>
          <w:tab w:val="left" w:pos="9915"/>
        </w:tabs>
        <w:spacing w:after="80" w:line="240" w:lineRule="auto"/>
        <w:rPr>
          <w:rFonts w:ascii="Rockwell" w:hAnsi="Rockwell" w:cstheme="minorHAnsi"/>
          <w:b/>
          <w:sz w:val="20"/>
          <w:szCs w:val="20"/>
        </w:rPr>
      </w:pPr>
      <w:r>
        <w:rPr>
          <w:rFonts w:ascii="Rockwell" w:hAnsi="Rockwell" w:cstheme="minorHAnsi"/>
          <w:b/>
          <w:sz w:val="20"/>
          <w:szCs w:val="20"/>
        </w:rPr>
        <w:tab/>
      </w:r>
      <w:r w:rsidR="00FA704E">
        <w:rPr>
          <w:rFonts w:ascii="Rockwell" w:hAnsi="Rockwell" w:cstheme="minorHAnsi"/>
          <w:b/>
          <w:sz w:val="20"/>
          <w:szCs w:val="20"/>
        </w:rPr>
        <w:tab/>
      </w:r>
    </w:p>
    <w:p w14:paraId="115C1352" w14:textId="77777777" w:rsidR="00EA5C64" w:rsidRPr="007F1759" w:rsidRDefault="00EA5C64" w:rsidP="007F1759">
      <w:pPr>
        <w:spacing w:after="80" w:line="240" w:lineRule="auto"/>
        <w:rPr>
          <w:rFonts w:ascii="Rockwell" w:hAnsi="Rockwell" w:cstheme="minorHAnsi"/>
          <w:b/>
          <w:sz w:val="20"/>
          <w:szCs w:val="20"/>
        </w:rPr>
      </w:pPr>
      <w:r w:rsidRPr="007F1759">
        <w:rPr>
          <w:rFonts w:ascii="Rockwell" w:hAnsi="Rockwell" w:cstheme="minorHAnsi"/>
          <w:b/>
          <w:sz w:val="20"/>
          <w:szCs w:val="20"/>
        </w:rPr>
        <w:t>Qualifications</w:t>
      </w:r>
    </w:p>
    <w:p w14:paraId="145DE026" w14:textId="77777777" w:rsidR="00C663F3" w:rsidRPr="00787102" w:rsidRDefault="00C663F3" w:rsidP="00C663F3">
      <w:pPr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87102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Bachelor's degree in English, communications, library science, or related field. </w:t>
      </w:r>
    </w:p>
    <w:p w14:paraId="706CBD7C" w14:textId="77777777" w:rsidR="00C663F3" w:rsidRPr="00787102" w:rsidRDefault="00C663F3" w:rsidP="00C663F3">
      <w:pPr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87102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Minimum of 2 years of grant writing experience, preferably in a nonprofit or public sector organization. </w:t>
      </w:r>
    </w:p>
    <w:p w14:paraId="16AE3A48" w14:textId="77777777" w:rsidR="00C663F3" w:rsidRPr="00787102" w:rsidRDefault="00C663F3" w:rsidP="00C663F3">
      <w:pPr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87102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Excellent writing, editing, and research skills, with attention to detail and the ability to write persuasively. </w:t>
      </w:r>
    </w:p>
    <w:p w14:paraId="34FE95ED" w14:textId="77777777" w:rsidR="00C663F3" w:rsidRPr="00787102" w:rsidRDefault="00C663F3" w:rsidP="00C663F3">
      <w:pPr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87102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Strong organizational skills and ability to manage multiple projects simultaneously. </w:t>
      </w:r>
    </w:p>
    <w:p w14:paraId="25CA80A9" w14:textId="77777777" w:rsidR="00C663F3" w:rsidRPr="00787102" w:rsidRDefault="00C663F3" w:rsidP="00C663F3">
      <w:pPr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87102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lastRenderedPageBreak/>
        <w:t>Ability to work independently and as part of a team, with excellent interpersonal and communication skills. </w:t>
      </w:r>
    </w:p>
    <w:p w14:paraId="64B6ABE2" w14:textId="77777777" w:rsidR="00C663F3" w:rsidRPr="00787102" w:rsidRDefault="00C663F3" w:rsidP="00C663F3">
      <w:pPr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87102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Familiarity wi</w:t>
      </w:r>
      <w:bookmarkStart w:id="0" w:name="_GoBack"/>
      <w:bookmarkEnd w:id="0"/>
      <w:r w:rsidRPr="00787102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th grant funding sources, application processes, and reporting requirements. </w:t>
      </w:r>
    </w:p>
    <w:p w14:paraId="4EECEACC" w14:textId="77777777" w:rsidR="00C663F3" w:rsidRPr="00787102" w:rsidRDefault="00C663F3" w:rsidP="00C663F3">
      <w:pPr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87102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>Proficiency with Microsoft Office Suite and other relevant software applications. </w:t>
      </w:r>
    </w:p>
    <w:p w14:paraId="71F86AF3" w14:textId="77777777" w:rsidR="00D762B1" w:rsidRPr="00787102" w:rsidRDefault="00C663F3" w:rsidP="00C663F3">
      <w:pPr>
        <w:numPr>
          <w:ilvl w:val="0"/>
          <w:numId w:val="4"/>
        </w:numPr>
        <w:spacing w:line="240" w:lineRule="auto"/>
        <w:rPr>
          <w:rStyle w:val="xcontentpasted0"/>
          <w:rFonts w:ascii="Calibri" w:eastAsia="Times New Roman" w:hAnsi="Calibri" w:cs="Calibri"/>
          <w:color w:val="000000"/>
          <w:sz w:val="20"/>
          <w:szCs w:val="20"/>
        </w:rPr>
      </w:pPr>
      <w:r w:rsidRPr="00787102">
        <w:rPr>
          <w:rStyle w:val="xcontentpasted0"/>
          <w:rFonts w:ascii="Rockwell" w:eastAsia="Times New Roman" w:hAnsi="Rockwell" w:cs="Calibri"/>
          <w:color w:val="000000"/>
          <w:sz w:val="20"/>
          <w:szCs w:val="20"/>
        </w:rPr>
        <w:t xml:space="preserve">Passion for libraries, literacy, and community engagement. </w:t>
      </w:r>
    </w:p>
    <w:p w14:paraId="622BDA1F" w14:textId="77777777" w:rsidR="00060D78" w:rsidRPr="00787102" w:rsidRDefault="00426F67" w:rsidP="00C663F3">
      <w:pPr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87102">
        <w:rPr>
          <w:rFonts w:ascii="Rockwell" w:hAnsi="Rockwell" w:cstheme="minorHAnsi"/>
          <w:sz w:val="20"/>
          <w:szCs w:val="20"/>
        </w:rPr>
        <w:t>Must successfully pass a criminal background check.</w:t>
      </w:r>
      <w:r w:rsidR="00060D78" w:rsidRPr="00787102">
        <w:rPr>
          <w:rFonts w:ascii="Rockwell" w:hAnsi="Rockwell" w:cstheme="minorHAnsi"/>
          <w:sz w:val="20"/>
          <w:szCs w:val="20"/>
        </w:rPr>
        <w:t xml:space="preserve"> </w:t>
      </w:r>
    </w:p>
    <w:p w14:paraId="475BBC31" w14:textId="77777777" w:rsidR="00EA5C64" w:rsidRPr="007F1759" w:rsidRDefault="00EA5C64" w:rsidP="007F1759">
      <w:pPr>
        <w:spacing w:after="80" w:line="240" w:lineRule="auto"/>
        <w:rPr>
          <w:rFonts w:ascii="Rockwell" w:hAnsi="Rockwell" w:cstheme="minorHAnsi"/>
          <w:b/>
          <w:sz w:val="20"/>
          <w:szCs w:val="20"/>
        </w:rPr>
      </w:pPr>
    </w:p>
    <w:p w14:paraId="254F70FB" w14:textId="77777777" w:rsidR="00EA5C64" w:rsidRPr="007F1759" w:rsidRDefault="00EA5C64" w:rsidP="007F1759">
      <w:pPr>
        <w:spacing w:after="80" w:line="240" w:lineRule="auto"/>
        <w:rPr>
          <w:rFonts w:ascii="Rockwell" w:hAnsi="Rockwell" w:cstheme="minorHAnsi"/>
          <w:b/>
          <w:sz w:val="20"/>
          <w:szCs w:val="20"/>
        </w:rPr>
      </w:pPr>
      <w:r w:rsidRPr="007F1759">
        <w:rPr>
          <w:rFonts w:ascii="Rockwell" w:hAnsi="Rockwell" w:cstheme="minorHAnsi"/>
          <w:b/>
          <w:sz w:val="20"/>
          <w:szCs w:val="20"/>
        </w:rPr>
        <w:t>Supervisory/Management Responsibilities</w:t>
      </w:r>
    </w:p>
    <w:p w14:paraId="73AE041A" w14:textId="77777777" w:rsidR="002D72F8" w:rsidRPr="007F1759" w:rsidRDefault="00C663F3" w:rsidP="007F1759">
      <w:pPr>
        <w:pStyle w:val="BasicParagraph"/>
        <w:suppressAutoHyphens/>
        <w:spacing w:after="80" w:line="240" w:lineRule="auto"/>
        <w:rPr>
          <w:rFonts w:ascii="Rockwell" w:hAnsi="Rockwell" w:cstheme="minorHAnsi"/>
          <w:sz w:val="20"/>
          <w:szCs w:val="20"/>
        </w:rPr>
      </w:pPr>
      <w:r>
        <w:rPr>
          <w:rFonts w:ascii="Rockwell" w:hAnsi="Rockwell" w:cs="Rockwell"/>
          <w:sz w:val="22"/>
          <w:szCs w:val="22"/>
        </w:rPr>
        <w:t>Responsible for library locations in the absence of a manager.</w:t>
      </w:r>
    </w:p>
    <w:p w14:paraId="75E05F1D" w14:textId="77777777" w:rsidR="002D72F8" w:rsidRPr="007F1759" w:rsidRDefault="002D72F8" w:rsidP="007F1759">
      <w:pPr>
        <w:spacing w:after="80" w:line="240" w:lineRule="auto"/>
        <w:rPr>
          <w:rFonts w:ascii="Rockwell" w:hAnsi="Rockwell" w:cstheme="minorHAnsi"/>
          <w:b/>
          <w:sz w:val="20"/>
          <w:szCs w:val="20"/>
        </w:rPr>
      </w:pPr>
    </w:p>
    <w:p w14:paraId="3BADDD89" w14:textId="77777777" w:rsidR="00EA5C64" w:rsidRPr="007F1759" w:rsidRDefault="00EA5C64" w:rsidP="007F1759">
      <w:pPr>
        <w:spacing w:after="80" w:line="240" w:lineRule="auto"/>
        <w:rPr>
          <w:rFonts w:ascii="Rockwell" w:hAnsi="Rockwell" w:cstheme="minorHAnsi"/>
          <w:b/>
          <w:sz w:val="20"/>
          <w:szCs w:val="20"/>
        </w:rPr>
      </w:pPr>
      <w:r w:rsidRPr="007F1759">
        <w:rPr>
          <w:rFonts w:ascii="Rockwell" w:hAnsi="Rockwell" w:cstheme="minorHAnsi"/>
          <w:b/>
          <w:sz w:val="20"/>
          <w:szCs w:val="20"/>
        </w:rPr>
        <w:t>Interaction</w:t>
      </w:r>
    </w:p>
    <w:p w14:paraId="1818B04E" w14:textId="77777777" w:rsidR="00140985" w:rsidRPr="007F1759" w:rsidRDefault="004C43CC" w:rsidP="007F1759">
      <w:pPr>
        <w:pStyle w:val="BasicParagraph"/>
        <w:suppressAutoHyphens/>
        <w:spacing w:after="80" w:line="240" w:lineRule="auto"/>
        <w:rPr>
          <w:rFonts w:ascii="Rockwell" w:hAnsi="Rockwell" w:cstheme="minorHAnsi"/>
          <w:sz w:val="20"/>
          <w:szCs w:val="20"/>
        </w:rPr>
      </w:pPr>
      <w:r w:rsidRPr="007F1759">
        <w:rPr>
          <w:rFonts w:ascii="Rockwell" w:hAnsi="Rockwell" w:cstheme="minorHAnsi"/>
          <w:sz w:val="20"/>
          <w:szCs w:val="20"/>
        </w:rPr>
        <w:t>Frequent interaction</w:t>
      </w:r>
      <w:r w:rsidR="00140985" w:rsidRPr="007F1759">
        <w:rPr>
          <w:rFonts w:ascii="Rockwell" w:hAnsi="Rockwell" w:cstheme="minorHAnsi"/>
          <w:sz w:val="20"/>
          <w:szCs w:val="20"/>
        </w:rPr>
        <w:t xml:space="preserve"> with </w:t>
      </w:r>
      <w:r w:rsidRPr="007F1759">
        <w:rPr>
          <w:rFonts w:ascii="Rockwell" w:hAnsi="Rockwell" w:cstheme="minorHAnsi"/>
          <w:sz w:val="20"/>
          <w:szCs w:val="20"/>
        </w:rPr>
        <w:t>library employees</w:t>
      </w:r>
      <w:r w:rsidR="00140985" w:rsidRPr="007F1759">
        <w:rPr>
          <w:rFonts w:ascii="Rockwell" w:hAnsi="Rockwell" w:cstheme="minorHAnsi"/>
          <w:sz w:val="20"/>
          <w:szCs w:val="20"/>
        </w:rPr>
        <w:t>, patrons, agencies, and</w:t>
      </w:r>
      <w:r w:rsidR="00C663F3">
        <w:rPr>
          <w:rFonts w:ascii="Rockwell" w:hAnsi="Rockwell" w:cstheme="minorHAnsi"/>
          <w:sz w:val="20"/>
          <w:szCs w:val="20"/>
        </w:rPr>
        <w:t xml:space="preserve"> community partners</w:t>
      </w:r>
      <w:r w:rsidR="00140985" w:rsidRPr="007F1759">
        <w:rPr>
          <w:rFonts w:ascii="Rockwell" w:hAnsi="Rockwell" w:cstheme="minorHAnsi"/>
          <w:sz w:val="20"/>
          <w:szCs w:val="20"/>
        </w:rPr>
        <w:t>.</w:t>
      </w:r>
    </w:p>
    <w:p w14:paraId="06306A85" w14:textId="77777777" w:rsidR="00124024" w:rsidRPr="007F1759" w:rsidRDefault="00124024" w:rsidP="007F1759">
      <w:pPr>
        <w:spacing w:after="80" w:line="240" w:lineRule="auto"/>
        <w:rPr>
          <w:rFonts w:ascii="Rockwell" w:hAnsi="Rockwell" w:cstheme="minorHAnsi"/>
          <w:sz w:val="20"/>
          <w:szCs w:val="20"/>
        </w:rPr>
      </w:pPr>
    </w:p>
    <w:p w14:paraId="0A731D0D" w14:textId="77777777" w:rsidR="00EA5C64" w:rsidRPr="007F1759" w:rsidRDefault="00EA5C64" w:rsidP="007F1759">
      <w:pPr>
        <w:spacing w:after="80" w:line="240" w:lineRule="auto"/>
        <w:rPr>
          <w:rFonts w:ascii="Rockwell" w:hAnsi="Rockwell" w:cstheme="minorHAnsi"/>
          <w:b/>
          <w:sz w:val="20"/>
          <w:szCs w:val="20"/>
        </w:rPr>
      </w:pPr>
      <w:r w:rsidRPr="007F1759">
        <w:rPr>
          <w:rFonts w:ascii="Rockwell" w:hAnsi="Rockwell" w:cstheme="minorHAnsi"/>
          <w:b/>
          <w:sz w:val="20"/>
          <w:szCs w:val="20"/>
        </w:rPr>
        <w:t>Computer/Technology Skills/Equipment/Software Skills</w:t>
      </w:r>
    </w:p>
    <w:p w14:paraId="7D2E400E" w14:textId="77777777" w:rsidR="00060D78" w:rsidRPr="007F1759" w:rsidRDefault="00E6752C" w:rsidP="007F1759">
      <w:pPr>
        <w:spacing w:after="8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7F1759">
        <w:rPr>
          <w:rFonts w:ascii="Rockwell" w:hAnsi="Rockwell" w:cstheme="minorHAnsi"/>
          <w:sz w:val="20"/>
          <w:szCs w:val="20"/>
        </w:rPr>
        <w:t xml:space="preserve">Common technology used in this position includes but is not limited to Outlook, Data Entry, Electronic Resources, </w:t>
      </w:r>
      <w:proofErr w:type="spellStart"/>
      <w:r w:rsidRPr="007F1759">
        <w:rPr>
          <w:rFonts w:ascii="Rockwell" w:hAnsi="Rockwell" w:cstheme="minorHAnsi"/>
          <w:sz w:val="20"/>
          <w:szCs w:val="20"/>
        </w:rPr>
        <w:t>SirsiDynix</w:t>
      </w:r>
      <w:proofErr w:type="spellEnd"/>
      <w:r w:rsidRPr="007F1759">
        <w:rPr>
          <w:rFonts w:ascii="Rockwell" w:hAnsi="Rockwell" w:cstheme="minorHAnsi"/>
          <w:sz w:val="20"/>
          <w:szCs w:val="20"/>
        </w:rPr>
        <w:t xml:space="preserve"> ILS, Microsoft Programs, Intranet (</w:t>
      </w:r>
      <w:proofErr w:type="spellStart"/>
      <w:r w:rsidRPr="007F1759">
        <w:rPr>
          <w:rFonts w:ascii="Rockwell" w:hAnsi="Rockwell" w:cstheme="minorHAnsi"/>
          <w:sz w:val="20"/>
          <w:szCs w:val="20"/>
        </w:rPr>
        <w:t>StaffNet</w:t>
      </w:r>
      <w:proofErr w:type="spellEnd"/>
      <w:r w:rsidRPr="007F1759">
        <w:rPr>
          <w:rFonts w:ascii="Rockwell" w:hAnsi="Rockwell" w:cstheme="minorHAnsi"/>
          <w:sz w:val="20"/>
          <w:szCs w:val="20"/>
        </w:rPr>
        <w:t>), Internet (</w:t>
      </w:r>
      <w:hyperlink r:id="rId9" w:history="1">
        <w:r w:rsidRPr="007F1759">
          <w:rPr>
            <w:rStyle w:val="Hyperlink"/>
            <w:rFonts w:ascii="Rockwell" w:hAnsi="Rockwell" w:cstheme="minorHAnsi"/>
            <w:sz w:val="20"/>
            <w:szCs w:val="20"/>
          </w:rPr>
          <w:t>www.CRCPL.org</w:t>
        </w:r>
      </w:hyperlink>
      <w:r w:rsidRPr="007F1759">
        <w:rPr>
          <w:rFonts w:ascii="Rockwell" w:hAnsi="Rockwell" w:cstheme="minorHAnsi"/>
          <w:sz w:val="20"/>
          <w:szCs w:val="20"/>
        </w:rPr>
        <w:t>) Laptop</w:t>
      </w:r>
      <w:r w:rsidR="002D72F8" w:rsidRPr="007F1759">
        <w:rPr>
          <w:rFonts w:ascii="Rockwell" w:hAnsi="Rockwell" w:cstheme="minorHAnsi"/>
          <w:sz w:val="20"/>
          <w:szCs w:val="20"/>
        </w:rPr>
        <w:t>, WordPress content management, Google Drive,</w:t>
      </w:r>
      <w:r w:rsidRPr="007F1759">
        <w:rPr>
          <w:rFonts w:ascii="Rockwell" w:hAnsi="Rockwell" w:cstheme="minorHAnsi"/>
          <w:sz w:val="20"/>
          <w:szCs w:val="20"/>
        </w:rPr>
        <w:t xml:space="preserve"> and other library-related software applications.</w:t>
      </w:r>
    </w:p>
    <w:p w14:paraId="725C4C19" w14:textId="77777777" w:rsidR="002D72F8" w:rsidRPr="007F1759" w:rsidRDefault="002D72F8" w:rsidP="007F1759">
      <w:pPr>
        <w:spacing w:after="80" w:line="240" w:lineRule="auto"/>
        <w:jc w:val="both"/>
        <w:rPr>
          <w:rFonts w:ascii="Rockwell" w:hAnsi="Rockwell" w:cstheme="minorHAnsi"/>
          <w:sz w:val="20"/>
          <w:szCs w:val="20"/>
        </w:rPr>
      </w:pPr>
    </w:p>
    <w:p w14:paraId="59E05464" w14:textId="77777777" w:rsidR="00EA5C64" w:rsidRPr="007F1759" w:rsidRDefault="00EA5C64" w:rsidP="007F1759">
      <w:pPr>
        <w:spacing w:after="80" w:line="240" w:lineRule="auto"/>
        <w:rPr>
          <w:rFonts w:ascii="Rockwell" w:hAnsi="Rockwell" w:cstheme="minorHAnsi"/>
          <w:b/>
          <w:sz w:val="20"/>
          <w:szCs w:val="20"/>
        </w:rPr>
      </w:pPr>
      <w:r w:rsidRPr="007F1759">
        <w:rPr>
          <w:rFonts w:ascii="Rockwell" w:hAnsi="Rockwell" w:cstheme="minorHAnsi"/>
          <w:b/>
          <w:sz w:val="20"/>
          <w:szCs w:val="20"/>
        </w:rPr>
        <w:t>Travel Requirements</w:t>
      </w:r>
    </w:p>
    <w:p w14:paraId="0E125D2B" w14:textId="77777777" w:rsidR="00060D78" w:rsidRPr="007F1759" w:rsidRDefault="008B5699" w:rsidP="007F1759">
      <w:pPr>
        <w:spacing w:after="80" w:line="240" w:lineRule="auto"/>
        <w:rPr>
          <w:rFonts w:ascii="Rockwell" w:hAnsi="Rockwell" w:cstheme="minorHAnsi"/>
          <w:sz w:val="20"/>
          <w:szCs w:val="20"/>
        </w:rPr>
      </w:pPr>
      <w:r w:rsidRPr="007F1759">
        <w:rPr>
          <w:rFonts w:ascii="Rockwell" w:hAnsi="Rockwell" w:cstheme="minorHAnsi"/>
          <w:sz w:val="20"/>
          <w:szCs w:val="20"/>
        </w:rPr>
        <w:t>Travel by automobile is required for position management responsibilities and training.</w:t>
      </w:r>
    </w:p>
    <w:p w14:paraId="718CF01E" w14:textId="77777777" w:rsidR="008B5699" w:rsidRPr="007F1759" w:rsidRDefault="008B5699" w:rsidP="007F1759">
      <w:pPr>
        <w:spacing w:after="80" w:line="240" w:lineRule="auto"/>
        <w:rPr>
          <w:rFonts w:ascii="Rockwell" w:hAnsi="Rockwell" w:cstheme="minorHAnsi"/>
          <w:sz w:val="20"/>
          <w:szCs w:val="20"/>
        </w:rPr>
      </w:pPr>
      <w:r w:rsidRPr="007F1759">
        <w:rPr>
          <w:rFonts w:ascii="Rockwell" w:hAnsi="Rockwell" w:cstheme="minorHAnsi"/>
          <w:sz w:val="20"/>
          <w:szCs w:val="20"/>
        </w:rPr>
        <w:t>Frequency of travel:</w:t>
      </w:r>
      <w:r w:rsidRPr="007F1759">
        <w:rPr>
          <w:rFonts w:ascii="Rockwell" w:hAnsi="Rockwell" w:cstheme="minorHAnsi"/>
          <w:sz w:val="20"/>
          <w:szCs w:val="20"/>
        </w:rPr>
        <w:tab/>
        <w:t>Occasional</w:t>
      </w:r>
    </w:p>
    <w:p w14:paraId="46E4A343" w14:textId="77777777" w:rsidR="002D72F8" w:rsidRPr="007F1759" w:rsidRDefault="002D72F8" w:rsidP="007F1759">
      <w:pPr>
        <w:spacing w:after="80" w:line="240" w:lineRule="auto"/>
        <w:rPr>
          <w:rFonts w:ascii="Rockwell" w:hAnsi="Rockwell" w:cstheme="minorHAnsi"/>
          <w:sz w:val="20"/>
          <w:szCs w:val="20"/>
        </w:rPr>
      </w:pPr>
    </w:p>
    <w:p w14:paraId="4C581EA0" w14:textId="77777777" w:rsidR="00EA5C64" w:rsidRPr="007F1759" w:rsidRDefault="00EA5C64" w:rsidP="007F1759">
      <w:pPr>
        <w:spacing w:after="80" w:line="240" w:lineRule="auto"/>
        <w:rPr>
          <w:rFonts w:ascii="Rockwell" w:hAnsi="Rockwell" w:cstheme="minorHAnsi"/>
          <w:b/>
          <w:sz w:val="20"/>
          <w:szCs w:val="20"/>
        </w:rPr>
      </w:pPr>
      <w:r w:rsidRPr="007F1759">
        <w:rPr>
          <w:rFonts w:ascii="Rockwell" w:hAnsi="Rockwell" w:cstheme="minorHAnsi"/>
          <w:b/>
          <w:sz w:val="20"/>
          <w:szCs w:val="20"/>
        </w:rPr>
        <w:t>Physical Demands</w:t>
      </w:r>
    </w:p>
    <w:p w14:paraId="6B9BBF6E" w14:textId="77777777" w:rsidR="007F1759" w:rsidRPr="007F1759" w:rsidRDefault="007F1759" w:rsidP="007F1759">
      <w:pPr>
        <w:spacing w:after="80" w:line="240" w:lineRule="auto"/>
        <w:rPr>
          <w:rFonts w:ascii="Rockwell" w:hAnsi="Rockwell" w:cs="Times New Roman"/>
          <w:sz w:val="20"/>
          <w:szCs w:val="20"/>
        </w:rPr>
      </w:pPr>
      <w:r w:rsidRPr="007F1759">
        <w:rPr>
          <w:rFonts w:ascii="Rockwell" w:hAnsi="Rockwell" w:cs="Times New Roman"/>
          <w:sz w:val="20"/>
          <w:szCs w:val="20"/>
        </w:rPr>
        <w:t>Ability to regularly lift/push/pull up to 50 pounds.</w:t>
      </w:r>
    </w:p>
    <w:p w14:paraId="510BE0F6" w14:textId="77777777" w:rsidR="00C1354A" w:rsidRPr="007F1759" w:rsidRDefault="00C1354A" w:rsidP="007F1759">
      <w:pPr>
        <w:spacing w:after="80" w:line="240" w:lineRule="auto"/>
        <w:rPr>
          <w:rFonts w:ascii="Rockwell" w:hAnsi="Rockwell" w:cstheme="minorHAnsi"/>
          <w:sz w:val="20"/>
          <w:szCs w:val="20"/>
        </w:rPr>
      </w:pPr>
      <w:r w:rsidRPr="007F1759">
        <w:rPr>
          <w:rFonts w:ascii="Rockwell" w:hAnsi="Rockwell" w:cstheme="minorHAnsi"/>
          <w:sz w:val="20"/>
          <w:szCs w:val="20"/>
        </w:rPr>
        <w:t>Often required to perform tasks at a desk for extended periods of time</w:t>
      </w:r>
      <w:r w:rsidR="002C4D19" w:rsidRPr="007F1759">
        <w:rPr>
          <w:rFonts w:ascii="Rockwell" w:hAnsi="Rockwell" w:cstheme="minorHAnsi"/>
          <w:sz w:val="20"/>
          <w:szCs w:val="20"/>
        </w:rPr>
        <w:t>.</w:t>
      </w:r>
    </w:p>
    <w:p w14:paraId="4FC21CE6" w14:textId="77777777" w:rsidR="00C1354A" w:rsidRPr="007F1759" w:rsidRDefault="00C1354A" w:rsidP="007F1759">
      <w:pPr>
        <w:spacing w:after="80" w:line="240" w:lineRule="auto"/>
        <w:rPr>
          <w:rFonts w:ascii="Rockwell" w:hAnsi="Rockwell" w:cstheme="minorHAnsi"/>
          <w:sz w:val="20"/>
          <w:szCs w:val="20"/>
        </w:rPr>
      </w:pPr>
      <w:r w:rsidRPr="007F1759">
        <w:rPr>
          <w:rFonts w:ascii="Rockwell" w:hAnsi="Rockwell" w:cstheme="minorHAnsi"/>
          <w:sz w:val="20"/>
          <w:szCs w:val="20"/>
        </w:rPr>
        <w:t>Manual dexterity and physical ability to perform essential duties requiring continual standing, reaching, bending, and walking.</w:t>
      </w:r>
    </w:p>
    <w:p w14:paraId="64DB9418" w14:textId="77777777" w:rsidR="002D72F8" w:rsidRPr="007F1759" w:rsidRDefault="002D72F8" w:rsidP="007F1759">
      <w:pPr>
        <w:pStyle w:val="BasicParagraph"/>
        <w:suppressAutoHyphens/>
        <w:spacing w:after="80" w:line="240" w:lineRule="auto"/>
        <w:rPr>
          <w:rFonts w:ascii="Rockwell" w:hAnsi="Rockwell" w:cstheme="minorHAnsi"/>
          <w:sz w:val="20"/>
          <w:szCs w:val="20"/>
        </w:rPr>
      </w:pPr>
      <w:r w:rsidRPr="007F1759">
        <w:rPr>
          <w:rFonts w:ascii="Rockwell" w:hAnsi="Rockwell" w:cstheme="minorHAnsi"/>
          <w:sz w:val="20"/>
          <w:szCs w:val="20"/>
        </w:rPr>
        <w:t>Nature of work requires an ability to effectively communicate and exchange information, collect, compile, and prepare work documents operating standard business office equipment.</w:t>
      </w:r>
    </w:p>
    <w:p w14:paraId="56CD562D" w14:textId="77777777" w:rsidR="00C1354A" w:rsidRPr="007F1759" w:rsidRDefault="002D72F8" w:rsidP="007F1759">
      <w:pPr>
        <w:pStyle w:val="BasicParagraph"/>
        <w:suppressAutoHyphens/>
        <w:spacing w:after="80" w:line="240" w:lineRule="auto"/>
        <w:rPr>
          <w:rFonts w:ascii="Rockwell" w:hAnsi="Rockwell" w:cstheme="minorHAnsi"/>
          <w:sz w:val="20"/>
          <w:szCs w:val="20"/>
        </w:rPr>
      </w:pPr>
      <w:r w:rsidRPr="007F1759">
        <w:rPr>
          <w:rFonts w:ascii="Rockwell" w:hAnsi="Rockwell" w:cstheme="minorHAnsi"/>
          <w:sz w:val="20"/>
          <w:szCs w:val="20"/>
        </w:rPr>
        <w:tab/>
      </w:r>
    </w:p>
    <w:p w14:paraId="1E6FE70C" w14:textId="77777777" w:rsidR="00EA5C64" w:rsidRPr="007F1759" w:rsidRDefault="00EA5C64" w:rsidP="007F1759">
      <w:pPr>
        <w:spacing w:after="80" w:line="240" w:lineRule="auto"/>
        <w:rPr>
          <w:rFonts w:ascii="Rockwell" w:hAnsi="Rockwell" w:cstheme="minorHAnsi"/>
          <w:b/>
          <w:sz w:val="20"/>
          <w:szCs w:val="20"/>
        </w:rPr>
      </w:pPr>
      <w:r w:rsidRPr="007F1759">
        <w:rPr>
          <w:rFonts w:ascii="Rockwell" w:hAnsi="Rockwell" w:cstheme="minorHAnsi"/>
          <w:b/>
          <w:sz w:val="20"/>
          <w:szCs w:val="20"/>
        </w:rPr>
        <w:t>Work Environment</w:t>
      </w:r>
    </w:p>
    <w:p w14:paraId="45FF8403" w14:textId="77777777" w:rsidR="000F337F" w:rsidRPr="007F1759" w:rsidRDefault="000F337F" w:rsidP="007F1759">
      <w:pPr>
        <w:spacing w:after="80" w:line="240" w:lineRule="auto"/>
        <w:rPr>
          <w:rFonts w:ascii="Rockwell" w:hAnsi="Rockwell" w:cstheme="minorHAnsi"/>
          <w:sz w:val="20"/>
          <w:szCs w:val="20"/>
        </w:rPr>
      </w:pPr>
      <w:r w:rsidRPr="007F1759">
        <w:rPr>
          <w:rFonts w:ascii="Rockwell" w:hAnsi="Rockwell" w:cstheme="minorHAnsi"/>
          <w:sz w:val="20"/>
          <w:szCs w:val="20"/>
        </w:rPr>
        <w:t>Majority of the work performed in a general office/library setting.</w:t>
      </w:r>
    </w:p>
    <w:p w14:paraId="767839F5" w14:textId="77777777" w:rsidR="000F337F" w:rsidRPr="007F1759" w:rsidRDefault="000F337F" w:rsidP="007F1759">
      <w:pPr>
        <w:spacing w:after="80" w:line="240" w:lineRule="auto"/>
        <w:rPr>
          <w:rFonts w:ascii="Rockwell" w:hAnsi="Rockwell" w:cstheme="minorHAnsi"/>
          <w:sz w:val="20"/>
          <w:szCs w:val="20"/>
        </w:rPr>
      </w:pPr>
      <w:r w:rsidRPr="007F1759">
        <w:rPr>
          <w:rFonts w:ascii="Rockwell" w:hAnsi="Rockwell" w:cstheme="minorHAnsi"/>
          <w:sz w:val="20"/>
          <w:szCs w:val="20"/>
        </w:rPr>
        <w:t>Requires availability for extended or nontraditional hours as needed to perform job duties.</w:t>
      </w:r>
    </w:p>
    <w:p w14:paraId="7D546828" w14:textId="77777777" w:rsidR="000F337F" w:rsidRDefault="000F337F" w:rsidP="007F1759">
      <w:pPr>
        <w:spacing w:after="80" w:line="240" w:lineRule="auto"/>
        <w:rPr>
          <w:rFonts w:ascii="Rockwell" w:hAnsi="Rockwell" w:cstheme="minorHAnsi"/>
          <w:sz w:val="20"/>
          <w:szCs w:val="20"/>
        </w:rPr>
      </w:pPr>
      <w:r w:rsidRPr="007F1759">
        <w:rPr>
          <w:rFonts w:ascii="Rockwell" w:hAnsi="Rockwell" w:cstheme="minorHAnsi"/>
          <w:sz w:val="20"/>
          <w:szCs w:val="20"/>
        </w:rPr>
        <w:t>Requires periodic participation and attendance at related library events and training.</w:t>
      </w:r>
    </w:p>
    <w:p w14:paraId="2A2CC5FC" w14:textId="77777777" w:rsidR="007F1759" w:rsidRPr="007F1759" w:rsidRDefault="007F1759" w:rsidP="007F1759">
      <w:pPr>
        <w:spacing w:after="80" w:line="240" w:lineRule="auto"/>
        <w:rPr>
          <w:rFonts w:ascii="Rockwell" w:hAnsi="Rockwell" w:cstheme="minorHAnsi"/>
          <w:sz w:val="20"/>
          <w:szCs w:val="20"/>
        </w:rPr>
      </w:pPr>
    </w:p>
    <w:p w14:paraId="12B42D57" w14:textId="77777777" w:rsidR="00060D78" w:rsidRPr="007F1759" w:rsidRDefault="00EA5C64" w:rsidP="007F1759">
      <w:pPr>
        <w:spacing w:after="80" w:line="240" w:lineRule="auto"/>
        <w:rPr>
          <w:rFonts w:ascii="Rockwell" w:hAnsi="Rockwell" w:cstheme="minorHAnsi"/>
          <w:b/>
          <w:sz w:val="20"/>
          <w:szCs w:val="20"/>
        </w:rPr>
      </w:pPr>
      <w:r w:rsidRPr="007F1759">
        <w:rPr>
          <w:rFonts w:ascii="Rockwell" w:hAnsi="Rockwell" w:cstheme="minorHAnsi"/>
          <w:b/>
          <w:sz w:val="20"/>
          <w:szCs w:val="20"/>
        </w:rPr>
        <w:t>Schedule</w:t>
      </w:r>
    </w:p>
    <w:tbl>
      <w:tblPr>
        <w:tblW w:w="10525" w:type="dxa"/>
        <w:tblLook w:val="04A0" w:firstRow="1" w:lastRow="0" w:firstColumn="1" w:lastColumn="0" w:noHBand="0" w:noVBand="1"/>
      </w:tblPr>
      <w:tblGrid>
        <w:gridCol w:w="2605"/>
        <w:gridCol w:w="2250"/>
        <w:gridCol w:w="2610"/>
        <w:gridCol w:w="3060"/>
      </w:tblGrid>
      <w:tr w:rsidR="00E6752C" w:rsidRPr="007F1759" w14:paraId="34EDF1F8" w14:textId="77777777" w:rsidTr="0020505A">
        <w:trPr>
          <w:trHeight w:val="45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C1F73" w14:textId="77777777" w:rsidR="00C1354A" w:rsidRPr="007F1759" w:rsidRDefault="00C1354A" w:rsidP="007F1759">
            <w:pPr>
              <w:spacing w:after="80" w:line="240" w:lineRule="auto"/>
              <w:jc w:val="center"/>
              <w:rPr>
                <w:rFonts w:ascii="Rockwell" w:eastAsia="Times New Roman" w:hAnsi="Rockwell" w:cstheme="minorHAnsi"/>
                <w:b/>
                <w:bCs/>
                <w:color w:val="000000"/>
                <w:sz w:val="20"/>
                <w:szCs w:val="20"/>
              </w:rPr>
            </w:pPr>
            <w:r w:rsidRPr="007F1759">
              <w:rPr>
                <w:rFonts w:ascii="Rockwell" w:eastAsia="Times New Roman" w:hAnsi="Rockwell" w:cstheme="minorHAnsi"/>
                <w:b/>
                <w:bCs/>
                <w:color w:val="000000"/>
                <w:sz w:val="20"/>
                <w:szCs w:val="20"/>
              </w:rPr>
              <w:t>Public Service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F4523" w14:textId="77777777" w:rsidR="00C1354A" w:rsidRPr="007F1759" w:rsidRDefault="00C1354A" w:rsidP="007F1759">
            <w:pPr>
              <w:spacing w:after="80" w:line="240" w:lineRule="auto"/>
              <w:jc w:val="center"/>
              <w:rPr>
                <w:rFonts w:ascii="Rockwell" w:eastAsia="Times New Roman" w:hAnsi="Rockwell" w:cstheme="minorHAnsi"/>
                <w:b/>
                <w:bCs/>
                <w:color w:val="000000"/>
                <w:sz w:val="20"/>
                <w:szCs w:val="20"/>
              </w:rPr>
            </w:pPr>
            <w:r w:rsidRPr="007F1759">
              <w:rPr>
                <w:rFonts w:ascii="Rockwell" w:eastAsia="Times New Roman" w:hAnsi="Rockwell" w:cstheme="minorHAnsi"/>
                <w:b/>
                <w:bCs/>
                <w:color w:val="000000"/>
                <w:sz w:val="20"/>
                <w:szCs w:val="20"/>
              </w:rPr>
              <w:t>On Site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C18B2" w14:textId="77777777" w:rsidR="00C1354A" w:rsidRPr="007F1759" w:rsidRDefault="007F1759" w:rsidP="007F1759">
            <w:pPr>
              <w:spacing w:after="80" w:line="240" w:lineRule="auto"/>
              <w:jc w:val="center"/>
              <w:rPr>
                <w:rFonts w:ascii="Rockwell" w:eastAsia="Times New Roman" w:hAnsi="Rockwell" w:cstheme="minorHAnsi"/>
                <w:b/>
                <w:bCs/>
                <w:color w:val="000000"/>
                <w:sz w:val="20"/>
                <w:szCs w:val="20"/>
              </w:rPr>
            </w:pPr>
            <w:r w:rsidRPr="007F1759">
              <w:rPr>
                <w:rFonts w:ascii="Rockwell" w:eastAsia="Times New Roman" w:hAnsi="Rockwell" w:cstheme="minorHAnsi"/>
                <w:b/>
                <w:bCs/>
                <w:color w:val="000000"/>
                <w:sz w:val="20"/>
                <w:szCs w:val="20"/>
              </w:rPr>
              <w:t xml:space="preserve">Community </w:t>
            </w:r>
            <w:r w:rsidR="00C1354A" w:rsidRPr="007F1759">
              <w:rPr>
                <w:rFonts w:ascii="Rockwell" w:eastAsia="Times New Roman" w:hAnsi="Rockwell" w:cstheme="minorHAnsi"/>
                <w:b/>
                <w:bCs/>
                <w:color w:val="000000"/>
                <w:sz w:val="20"/>
                <w:szCs w:val="20"/>
              </w:rPr>
              <w:t>Outreach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C3B5B" w14:textId="77777777" w:rsidR="00C1354A" w:rsidRPr="007F1759" w:rsidRDefault="00C1354A" w:rsidP="007F1759">
            <w:pPr>
              <w:spacing w:after="80" w:line="240" w:lineRule="auto"/>
              <w:jc w:val="center"/>
              <w:rPr>
                <w:rFonts w:ascii="Rockwell" w:eastAsia="Times New Roman" w:hAnsi="Rockwell" w:cstheme="minorHAnsi"/>
                <w:b/>
                <w:bCs/>
                <w:color w:val="000000"/>
                <w:sz w:val="20"/>
                <w:szCs w:val="20"/>
              </w:rPr>
            </w:pPr>
            <w:r w:rsidRPr="007F1759">
              <w:rPr>
                <w:rFonts w:ascii="Rockwell" w:eastAsia="Times New Roman" w:hAnsi="Rockwell" w:cstheme="minorHAnsi"/>
                <w:b/>
                <w:bCs/>
                <w:color w:val="000000"/>
                <w:sz w:val="20"/>
                <w:szCs w:val="20"/>
              </w:rPr>
              <w:t>Telecommute Potential</w:t>
            </w:r>
          </w:p>
        </w:tc>
      </w:tr>
      <w:tr w:rsidR="00E6752C" w:rsidRPr="007F1759" w14:paraId="3B8E4C3A" w14:textId="77777777" w:rsidTr="0020505A">
        <w:trPr>
          <w:trHeight w:val="44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7DC1" w14:textId="77777777" w:rsidR="00C1354A" w:rsidRPr="007F1759" w:rsidRDefault="002D72F8" w:rsidP="007F1759">
            <w:pPr>
              <w:spacing w:after="80" w:line="240" w:lineRule="auto"/>
              <w:jc w:val="center"/>
              <w:rPr>
                <w:rFonts w:ascii="Rockwell" w:eastAsia="Times New Roman" w:hAnsi="Rockwell" w:cstheme="minorHAnsi"/>
                <w:color w:val="000000"/>
                <w:sz w:val="20"/>
                <w:szCs w:val="20"/>
              </w:rPr>
            </w:pPr>
            <w:r w:rsidRPr="007F1759">
              <w:rPr>
                <w:rFonts w:ascii="Rockwell" w:eastAsia="Times New Roman" w:hAnsi="Rockwell" w:cstheme="minorHAnsi"/>
                <w:color w:val="000000"/>
                <w:sz w:val="20"/>
                <w:szCs w:val="20"/>
              </w:rPr>
              <w:t>5</w:t>
            </w:r>
            <w:r w:rsidR="00C1354A" w:rsidRPr="007F1759">
              <w:rPr>
                <w:rFonts w:ascii="Rockwell" w:eastAsia="Times New Roman" w:hAnsi="Rockwell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139A" w14:textId="4B4A98F2" w:rsidR="00C1354A" w:rsidRPr="007F1759" w:rsidRDefault="00C31678" w:rsidP="007F1759">
            <w:pPr>
              <w:spacing w:after="80" w:line="240" w:lineRule="auto"/>
              <w:jc w:val="center"/>
              <w:rPr>
                <w:rFonts w:ascii="Rockwell" w:eastAsia="Times New Roman" w:hAnsi="Rockwell" w:cstheme="minorHAnsi"/>
                <w:color w:val="000000"/>
                <w:sz w:val="20"/>
                <w:szCs w:val="20"/>
              </w:rPr>
            </w:pPr>
            <w:r>
              <w:rPr>
                <w:rFonts w:ascii="Rockwell" w:eastAsia="Times New Roman" w:hAnsi="Rockwell" w:cstheme="minorHAnsi"/>
                <w:color w:val="000000"/>
                <w:sz w:val="20"/>
                <w:szCs w:val="20"/>
              </w:rPr>
              <w:t>30</w:t>
            </w:r>
            <w:r w:rsidR="00C1354A" w:rsidRPr="007F1759">
              <w:rPr>
                <w:rFonts w:ascii="Rockwell" w:eastAsia="Times New Roman" w:hAnsi="Rockwell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E785" w14:textId="019C25D7" w:rsidR="00C1354A" w:rsidRPr="007F1759" w:rsidRDefault="00C31678" w:rsidP="007F1759">
            <w:pPr>
              <w:spacing w:after="80" w:line="240" w:lineRule="auto"/>
              <w:jc w:val="center"/>
              <w:rPr>
                <w:rFonts w:ascii="Rockwell" w:eastAsia="Times New Roman" w:hAnsi="Rockwell" w:cstheme="minorHAnsi"/>
                <w:color w:val="000000"/>
                <w:sz w:val="20"/>
                <w:szCs w:val="20"/>
              </w:rPr>
            </w:pPr>
            <w:r>
              <w:rPr>
                <w:rFonts w:ascii="Rockwell" w:eastAsia="Times New Roman" w:hAnsi="Rockwell" w:cstheme="minorHAnsi"/>
                <w:color w:val="000000"/>
                <w:sz w:val="20"/>
                <w:szCs w:val="20"/>
              </w:rPr>
              <w:t>15</w:t>
            </w:r>
            <w:r w:rsidR="00C1354A" w:rsidRPr="007F1759">
              <w:rPr>
                <w:rFonts w:ascii="Rockwell" w:eastAsia="Times New Roman" w:hAnsi="Rockwell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9470" w14:textId="036A8894" w:rsidR="00C1354A" w:rsidRPr="007F1759" w:rsidRDefault="00C31678" w:rsidP="007F1759">
            <w:pPr>
              <w:spacing w:after="80" w:line="240" w:lineRule="auto"/>
              <w:jc w:val="center"/>
              <w:rPr>
                <w:rFonts w:ascii="Rockwell" w:eastAsia="Times New Roman" w:hAnsi="Rockwell" w:cstheme="minorHAnsi"/>
                <w:color w:val="000000"/>
                <w:sz w:val="20"/>
                <w:szCs w:val="20"/>
              </w:rPr>
            </w:pPr>
            <w:r>
              <w:rPr>
                <w:rFonts w:ascii="Rockwell" w:eastAsia="Times New Roman" w:hAnsi="Rockwell" w:cstheme="minorHAnsi"/>
                <w:color w:val="000000"/>
                <w:sz w:val="20"/>
                <w:szCs w:val="20"/>
              </w:rPr>
              <w:t>50</w:t>
            </w:r>
            <w:r w:rsidR="00C1354A" w:rsidRPr="007F1759">
              <w:rPr>
                <w:rFonts w:ascii="Rockwell" w:eastAsia="Times New Roman" w:hAnsi="Rockwell" w:cstheme="minorHAnsi"/>
                <w:color w:val="000000"/>
                <w:sz w:val="20"/>
                <w:szCs w:val="20"/>
              </w:rPr>
              <w:t>%</w:t>
            </w:r>
          </w:p>
        </w:tc>
      </w:tr>
    </w:tbl>
    <w:p w14:paraId="5D0F339C" w14:textId="77777777" w:rsidR="00C1354A" w:rsidRPr="007F1759" w:rsidRDefault="00C1354A" w:rsidP="007F1759">
      <w:pPr>
        <w:spacing w:after="80" w:line="240" w:lineRule="auto"/>
        <w:rPr>
          <w:rFonts w:ascii="Rockwell" w:hAnsi="Rockwell" w:cstheme="minorHAnsi"/>
          <w:b/>
          <w:sz w:val="20"/>
          <w:szCs w:val="20"/>
        </w:rPr>
      </w:pPr>
    </w:p>
    <w:p w14:paraId="2B3BC46F" w14:textId="77777777" w:rsidR="00060D78" w:rsidRPr="0020505A" w:rsidRDefault="00060D78" w:rsidP="007F1759">
      <w:pPr>
        <w:spacing w:after="80" w:line="240" w:lineRule="auto"/>
        <w:rPr>
          <w:rFonts w:ascii="Rockwell" w:hAnsi="Rockwell" w:cstheme="minorHAnsi"/>
          <w:b/>
          <w:sz w:val="18"/>
          <w:szCs w:val="18"/>
        </w:rPr>
      </w:pPr>
      <w:r w:rsidRPr="0020505A">
        <w:rPr>
          <w:rFonts w:ascii="Rockwell" w:hAnsi="Rockwell" w:cstheme="minorHAnsi"/>
          <w:b/>
          <w:sz w:val="18"/>
          <w:szCs w:val="18"/>
        </w:rPr>
        <w:t>Disclaimer</w:t>
      </w:r>
    </w:p>
    <w:p w14:paraId="2EEBAB38" w14:textId="77777777" w:rsidR="00060D78" w:rsidRPr="007F1759" w:rsidRDefault="00060D78" w:rsidP="0020505A">
      <w:pPr>
        <w:pStyle w:val="BasicParagraph"/>
        <w:suppressAutoHyphens/>
        <w:spacing w:after="80" w:line="240" w:lineRule="auto"/>
        <w:jc w:val="both"/>
        <w:rPr>
          <w:rFonts w:ascii="Rockwell" w:hAnsi="Rockwell" w:cstheme="minorHAnsi"/>
          <w:b/>
          <w:sz w:val="20"/>
          <w:szCs w:val="20"/>
        </w:rPr>
      </w:pPr>
      <w:r w:rsidRPr="0020505A">
        <w:rPr>
          <w:rFonts w:ascii="Rockwell" w:hAnsi="Rockwell" w:cstheme="minorHAnsi"/>
          <w:sz w:val="18"/>
          <w:szCs w:val="18"/>
        </w:rPr>
        <w:t xml:space="preserve">The information in this summary indicates the general nature and level of work performed within this role. It is not designed to contain or be interpreted as a comprehensive inventory of all duties, responsibilities, and qualifications required of employees assigned to this position. </w:t>
      </w:r>
    </w:p>
    <w:sectPr w:rsidR="00060D78" w:rsidRPr="007F1759" w:rsidSect="00EA5C6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233D2" w14:textId="77777777" w:rsidR="00EE4303" w:rsidRDefault="00EE4303" w:rsidP="009E00B1">
      <w:pPr>
        <w:spacing w:after="0" w:line="240" w:lineRule="auto"/>
      </w:pPr>
      <w:r>
        <w:separator/>
      </w:r>
    </w:p>
  </w:endnote>
  <w:endnote w:type="continuationSeparator" w:id="0">
    <w:p w14:paraId="3F2D7A9A" w14:textId="77777777" w:rsidR="00EE4303" w:rsidRDefault="00EE4303" w:rsidP="009E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64F7" w14:textId="1110D425" w:rsidR="009E00B1" w:rsidRPr="00FA704E" w:rsidRDefault="009E00B1" w:rsidP="009E00B1">
    <w:pPr>
      <w:pStyle w:val="Footer"/>
      <w:jc w:val="right"/>
      <w:rPr>
        <w:rFonts w:cstheme="minorHAnsi"/>
      </w:rPr>
    </w:pPr>
    <w:r w:rsidRPr="00787102"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9373C" wp14:editId="3378D5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EA4D0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C663F3" w:rsidRPr="00787102">
      <w:rPr>
        <w:rFonts w:cstheme="minorHAnsi"/>
        <w:sz w:val="18"/>
        <w:szCs w:val="18"/>
      </w:rPr>
      <w:t xml:space="preserve">Grant Writer &amp; Development </w:t>
    </w:r>
    <w:proofErr w:type="gramStart"/>
    <w:r w:rsidR="00C663F3" w:rsidRPr="00787102">
      <w:rPr>
        <w:rFonts w:cstheme="minorHAnsi"/>
        <w:sz w:val="18"/>
        <w:szCs w:val="18"/>
      </w:rPr>
      <w:t>Assistant</w:t>
    </w:r>
    <w:r w:rsidRPr="00787102">
      <w:rPr>
        <w:rFonts w:cstheme="minorHAnsi"/>
        <w:sz w:val="18"/>
        <w:szCs w:val="18"/>
      </w:rPr>
      <w:t xml:space="preserve">  </w:t>
    </w:r>
    <w:r w:rsidRPr="00FA704E">
      <w:rPr>
        <w:rFonts w:cstheme="minorHAnsi"/>
      </w:rPr>
      <w:t>P</w:t>
    </w:r>
    <w:r w:rsidRPr="00FA704E">
      <w:rPr>
        <w:rFonts w:eastAsiaTheme="majorEastAsia" w:cstheme="minorHAnsi"/>
        <w:sz w:val="20"/>
        <w:szCs w:val="20"/>
      </w:rPr>
      <w:t>g</w:t>
    </w:r>
    <w:proofErr w:type="gramEnd"/>
    <w:r w:rsidRPr="00FA704E">
      <w:rPr>
        <w:rFonts w:eastAsiaTheme="majorEastAsia" w:cstheme="minorHAnsi"/>
        <w:sz w:val="20"/>
        <w:szCs w:val="20"/>
      </w:rPr>
      <w:t xml:space="preserve">. </w:t>
    </w:r>
    <w:r w:rsidRPr="00FA704E">
      <w:rPr>
        <w:rFonts w:eastAsiaTheme="minorEastAsia" w:cstheme="minorHAnsi"/>
        <w:sz w:val="20"/>
        <w:szCs w:val="20"/>
      </w:rPr>
      <w:fldChar w:fldCharType="begin"/>
    </w:r>
    <w:r w:rsidRPr="00FA704E">
      <w:rPr>
        <w:rFonts w:cstheme="minorHAnsi"/>
        <w:sz w:val="20"/>
        <w:szCs w:val="20"/>
      </w:rPr>
      <w:instrText xml:space="preserve"> PAGE    \* MERGEFORMAT </w:instrText>
    </w:r>
    <w:r w:rsidRPr="00FA704E">
      <w:rPr>
        <w:rFonts w:eastAsiaTheme="minorEastAsia" w:cstheme="minorHAnsi"/>
        <w:sz w:val="20"/>
        <w:szCs w:val="20"/>
      </w:rPr>
      <w:fldChar w:fldCharType="separate"/>
    </w:r>
    <w:r w:rsidR="00787102" w:rsidRPr="00787102">
      <w:rPr>
        <w:rFonts w:eastAsiaTheme="majorEastAsia" w:cstheme="minorHAnsi"/>
        <w:noProof/>
        <w:sz w:val="20"/>
        <w:szCs w:val="20"/>
      </w:rPr>
      <w:t>1</w:t>
    </w:r>
    <w:r w:rsidRPr="00FA704E">
      <w:rPr>
        <w:rFonts w:eastAsiaTheme="majorEastAsia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0D2F4" w14:textId="77777777" w:rsidR="00EE4303" w:rsidRDefault="00EE4303" w:rsidP="009E00B1">
      <w:pPr>
        <w:spacing w:after="0" w:line="240" w:lineRule="auto"/>
      </w:pPr>
      <w:r>
        <w:separator/>
      </w:r>
    </w:p>
  </w:footnote>
  <w:footnote w:type="continuationSeparator" w:id="0">
    <w:p w14:paraId="0F205D0C" w14:textId="77777777" w:rsidR="00EE4303" w:rsidRDefault="00EE4303" w:rsidP="009E0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5E5F"/>
    <w:multiLevelType w:val="hybridMultilevel"/>
    <w:tmpl w:val="5448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2CD1"/>
    <w:multiLevelType w:val="multilevel"/>
    <w:tmpl w:val="EF82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F25742"/>
    <w:multiLevelType w:val="hybridMultilevel"/>
    <w:tmpl w:val="7DCA20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146D14"/>
    <w:multiLevelType w:val="multilevel"/>
    <w:tmpl w:val="DED0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4241C2"/>
    <w:multiLevelType w:val="hybridMultilevel"/>
    <w:tmpl w:val="D8D6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64"/>
    <w:rsid w:val="00034800"/>
    <w:rsid w:val="00060D78"/>
    <w:rsid w:val="000851D4"/>
    <w:rsid w:val="000B6662"/>
    <w:rsid w:val="000F337F"/>
    <w:rsid w:val="00112B95"/>
    <w:rsid w:val="00124024"/>
    <w:rsid w:val="00140985"/>
    <w:rsid w:val="0020241A"/>
    <w:rsid w:val="0020505A"/>
    <w:rsid w:val="00207EAA"/>
    <w:rsid w:val="002B1960"/>
    <w:rsid w:val="002C4D19"/>
    <w:rsid w:val="002D72F8"/>
    <w:rsid w:val="003947B7"/>
    <w:rsid w:val="003A5F0E"/>
    <w:rsid w:val="003C62C1"/>
    <w:rsid w:val="003E5BDA"/>
    <w:rsid w:val="00426F67"/>
    <w:rsid w:val="00446362"/>
    <w:rsid w:val="00466DB7"/>
    <w:rsid w:val="004C43CC"/>
    <w:rsid w:val="00551D31"/>
    <w:rsid w:val="00565A28"/>
    <w:rsid w:val="00627C22"/>
    <w:rsid w:val="00787102"/>
    <w:rsid w:val="007F1759"/>
    <w:rsid w:val="00862927"/>
    <w:rsid w:val="008B5699"/>
    <w:rsid w:val="00916036"/>
    <w:rsid w:val="009326F1"/>
    <w:rsid w:val="009E00B1"/>
    <w:rsid w:val="00AB39F4"/>
    <w:rsid w:val="00AC3D8C"/>
    <w:rsid w:val="00AF6AEE"/>
    <w:rsid w:val="00BC28E3"/>
    <w:rsid w:val="00C1354A"/>
    <w:rsid w:val="00C25D3E"/>
    <w:rsid w:val="00C31678"/>
    <w:rsid w:val="00C663F3"/>
    <w:rsid w:val="00C71D88"/>
    <w:rsid w:val="00CA22DD"/>
    <w:rsid w:val="00D14835"/>
    <w:rsid w:val="00D762B1"/>
    <w:rsid w:val="00DC2B51"/>
    <w:rsid w:val="00E12596"/>
    <w:rsid w:val="00E15F79"/>
    <w:rsid w:val="00E6752C"/>
    <w:rsid w:val="00E92EEC"/>
    <w:rsid w:val="00EA5C64"/>
    <w:rsid w:val="00EB6CE3"/>
    <w:rsid w:val="00EC75AB"/>
    <w:rsid w:val="00EE4303"/>
    <w:rsid w:val="00EF5240"/>
    <w:rsid w:val="00F4739D"/>
    <w:rsid w:val="00F65E15"/>
    <w:rsid w:val="00FA704E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790B"/>
  <w15:chartTrackingRefBased/>
  <w15:docId w15:val="{C9499195-94E2-4AA7-87B7-988A0962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60D7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75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0B1"/>
  </w:style>
  <w:style w:type="paragraph" w:styleId="Footer">
    <w:name w:val="footer"/>
    <w:basedOn w:val="Normal"/>
    <w:link w:val="FooterChar"/>
    <w:uiPriority w:val="99"/>
    <w:unhideWhenUsed/>
    <w:rsid w:val="009E0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0B1"/>
  </w:style>
  <w:style w:type="paragraph" w:customStyle="1" w:styleId="NoParagraphStyle">
    <w:name w:val="[No Paragraph Style]"/>
    <w:rsid w:val="0014098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xmsonormal">
    <w:name w:val="x_msonormal"/>
    <w:basedOn w:val="Normal"/>
    <w:rsid w:val="009326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9326F1"/>
  </w:style>
  <w:style w:type="character" w:styleId="CommentReference">
    <w:name w:val="annotation reference"/>
    <w:basedOn w:val="DefaultParagraphFont"/>
    <w:uiPriority w:val="99"/>
    <w:semiHidden/>
    <w:unhideWhenUsed/>
    <w:rsid w:val="00AF6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CP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6DDB-F808-4A48-9555-7214D592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6</cp:revision>
  <cp:lastPrinted>2023-05-08T19:55:00Z</cp:lastPrinted>
  <dcterms:created xsi:type="dcterms:W3CDTF">2023-05-08T19:12:00Z</dcterms:created>
  <dcterms:modified xsi:type="dcterms:W3CDTF">2023-05-09T12:29:00Z</dcterms:modified>
</cp:coreProperties>
</file>