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009" w:rsidRPr="00AF3009" w:rsidRDefault="00AF3009" w:rsidP="00AF3009">
      <w:pPr>
        <w:spacing w:after="0" w:line="240" w:lineRule="auto"/>
        <w:ind w:left="1440"/>
        <w:jc w:val="right"/>
        <w:outlineLvl w:val="2"/>
        <w:rPr>
          <w:rFonts w:ascii="Rockwell" w:eastAsia="Times New Roman" w:hAnsi="Rockwell" w:cs="Times New Roman"/>
          <w:bCs/>
        </w:rPr>
      </w:pPr>
      <w:r w:rsidRPr="00AF3009">
        <w:rPr>
          <w:rFonts w:ascii="Rockwell" w:eastAsia="Times New Roman" w:hAnsi="Rockwell" w:cs="Times New Roman"/>
          <w:bCs/>
        </w:rPr>
        <w:t xml:space="preserve">March 13, 2024 </w:t>
      </w:r>
    </w:p>
    <w:p w:rsidR="00AF3009" w:rsidRPr="00AF3009" w:rsidRDefault="00AF3009" w:rsidP="00AF3009">
      <w:pPr>
        <w:spacing w:after="0" w:line="240" w:lineRule="auto"/>
        <w:ind w:left="1440"/>
        <w:jc w:val="right"/>
        <w:rPr>
          <w:rFonts w:ascii="Rockwell" w:eastAsia="Times New Roman" w:hAnsi="Rockwell" w:cs="Times New Roman"/>
        </w:rPr>
      </w:pPr>
      <w:r w:rsidRPr="00AF3009">
        <w:rPr>
          <w:rFonts w:ascii="Rockwell" w:eastAsia="Times New Roman" w:hAnsi="Rockwell" w:cs="Times New Roman"/>
          <w:bCs/>
        </w:rPr>
        <w:t>Regular monthly meeting</w:t>
      </w:r>
    </w:p>
    <w:p w:rsidR="00AF3009" w:rsidRPr="00AF3009" w:rsidRDefault="00AF3009" w:rsidP="00AF3009">
      <w:pPr>
        <w:spacing w:after="0" w:line="240" w:lineRule="auto"/>
        <w:ind w:left="1440"/>
        <w:jc w:val="right"/>
        <w:rPr>
          <w:rFonts w:ascii="Rockwell" w:eastAsia="Times New Roman" w:hAnsi="Rockwell" w:cs="Times New Roman"/>
          <w:bCs/>
        </w:rPr>
      </w:pPr>
      <w:proofErr w:type="gramStart"/>
      <w:r w:rsidRPr="00AF3009">
        <w:rPr>
          <w:rFonts w:ascii="Rockwell" w:eastAsia="Times New Roman" w:hAnsi="Rockwell" w:cs="Times New Roman"/>
          <w:bCs/>
        </w:rPr>
        <w:t>at</w:t>
      </w:r>
      <w:proofErr w:type="gramEnd"/>
      <w:r w:rsidRPr="00AF3009">
        <w:rPr>
          <w:rFonts w:ascii="Rockwell" w:eastAsia="Times New Roman" w:hAnsi="Rockwell" w:cs="Times New Roman"/>
          <w:bCs/>
        </w:rPr>
        <w:t xml:space="preserve"> 4:30 p.m. in the Annex</w:t>
      </w:r>
    </w:p>
    <w:p w:rsidR="00AF3009" w:rsidRPr="00AF3009" w:rsidRDefault="00AF3009" w:rsidP="00AF3009">
      <w:pPr>
        <w:spacing w:after="0" w:line="240" w:lineRule="auto"/>
        <w:ind w:left="1440"/>
        <w:jc w:val="right"/>
        <w:rPr>
          <w:rFonts w:ascii="Rockwell" w:eastAsia="Times New Roman" w:hAnsi="Rockwell" w:cs="Times New Roman"/>
        </w:rPr>
      </w:pPr>
    </w:p>
    <w:p w:rsidR="00AF3009" w:rsidRPr="00AF3009" w:rsidRDefault="00AF3009" w:rsidP="00AF3009">
      <w:pPr>
        <w:spacing w:after="0" w:line="240" w:lineRule="auto"/>
        <w:rPr>
          <w:rFonts w:ascii="Rockwell" w:eastAsia="Times New Roman" w:hAnsi="Rockwell" w:cs="Times New Roman"/>
        </w:rPr>
      </w:pPr>
      <w:r w:rsidRPr="00AF3009">
        <w:rPr>
          <w:rFonts w:ascii="Rockwell" w:eastAsia="Times New Roman" w:hAnsi="Rockwell" w:cs="Times New Roman"/>
        </w:rPr>
        <w:t>Consent agenda:</w:t>
      </w:r>
      <w:r w:rsidRPr="00AF3009">
        <w:rPr>
          <w:rFonts w:ascii="Rockwell" w:eastAsia="Times New Roman" w:hAnsi="Rockwell" w:cs="Times New Roman"/>
        </w:rPr>
        <w:br/>
      </w:r>
    </w:p>
    <w:p w:rsidR="00AF3009" w:rsidRPr="00AF3009" w:rsidRDefault="006245B7" w:rsidP="00AF3009">
      <w:pPr>
        <w:numPr>
          <w:ilvl w:val="0"/>
          <w:numId w:val="1"/>
        </w:numPr>
        <w:spacing w:after="0" w:line="240" w:lineRule="auto"/>
        <w:rPr>
          <w:rFonts w:ascii="Rockwell" w:eastAsia="Times New Roman" w:hAnsi="Rockwell" w:cs="Times New Roman"/>
        </w:rPr>
      </w:pPr>
      <w:hyperlink r:id="rId5" w:tooltip="February 2024 Board Meeting Minutes" w:history="1">
        <w:r w:rsidR="00AF3009" w:rsidRPr="00AF3009">
          <w:rPr>
            <w:rFonts w:ascii="Rockwell" w:eastAsia="Times New Roman" w:hAnsi="Rockwell" w:cs="Times New Roman"/>
          </w:rPr>
          <w:t>February 2024 Board Meeting Minutes</w:t>
        </w:r>
      </w:hyperlink>
    </w:p>
    <w:p w:rsidR="00AF3009" w:rsidRPr="00AF3009" w:rsidRDefault="00AF3009" w:rsidP="00AF3009">
      <w:pPr>
        <w:numPr>
          <w:ilvl w:val="0"/>
          <w:numId w:val="1"/>
        </w:numPr>
        <w:spacing w:after="0" w:line="240" w:lineRule="auto"/>
        <w:rPr>
          <w:rFonts w:ascii="Rockwell" w:eastAsia="Times New Roman" w:hAnsi="Rockwell" w:cs="Times New Roman"/>
        </w:rPr>
      </w:pPr>
      <w:r w:rsidRPr="00AF3009">
        <w:rPr>
          <w:rFonts w:ascii="Rockwell" w:eastAsia="Times New Roman" w:hAnsi="Rockwell" w:cs="Times New Roman"/>
        </w:rPr>
        <w:t>Impact</w:t>
      </w:r>
    </w:p>
    <w:p w:rsidR="00AF3009" w:rsidRPr="00AF3009" w:rsidRDefault="006245B7" w:rsidP="00AF3009">
      <w:pPr>
        <w:numPr>
          <w:ilvl w:val="0"/>
          <w:numId w:val="1"/>
        </w:numPr>
        <w:spacing w:after="0" w:line="240" w:lineRule="auto"/>
        <w:rPr>
          <w:rFonts w:ascii="Rockwell" w:eastAsia="Times New Roman" w:hAnsi="Rockwell" w:cs="Times New Roman"/>
        </w:rPr>
      </w:pPr>
      <w:hyperlink r:id="rId6" w:history="1">
        <w:r w:rsidR="00AF3009" w:rsidRPr="00AF3009">
          <w:rPr>
            <w:rFonts w:ascii="Rockwell" w:eastAsia="Times New Roman" w:hAnsi="Rockwell" w:cs="Times New Roman"/>
          </w:rPr>
          <w:t>February 2024 Financial Report</w:t>
        </w:r>
      </w:hyperlink>
    </w:p>
    <w:p w:rsidR="00AF3009" w:rsidRDefault="00AF3009" w:rsidP="00AF3009">
      <w:pPr>
        <w:numPr>
          <w:ilvl w:val="0"/>
          <w:numId w:val="1"/>
        </w:numPr>
        <w:spacing w:after="0" w:line="240" w:lineRule="auto"/>
        <w:rPr>
          <w:rFonts w:ascii="Rockwell" w:eastAsia="Times New Roman" w:hAnsi="Rockwell" w:cs="Times New Roman"/>
        </w:rPr>
      </w:pPr>
      <w:r w:rsidRPr="00AF3009">
        <w:rPr>
          <w:rFonts w:ascii="Rockwell" w:eastAsia="Times New Roman" w:hAnsi="Rockwell" w:cs="Times New Roman"/>
        </w:rPr>
        <w:t>Director's Report</w:t>
      </w:r>
    </w:p>
    <w:p w:rsidR="00AF3009" w:rsidRDefault="00AF3009" w:rsidP="00AF3009">
      <w:pPr>
        <w:spacing w:after="0" w:line="240" w:lineRule="auto"/>
        <w:rPr>
          <w:rFonts w:ascii="Rockwell" w:eastAsia="Times New Roman" w:hAnsi="Rockwell" w:cs="Times New Roman"/>
        </w:rPr>
      </w:pPr>
    </w:p>
    <w:p w:rsidR="0071305E" w:rsidRDefault="0071305E" w:rsidP="0071305E">
      <w:pPr>
        <w:spacing w:after="0" w:line="240" w:lineRule="auto"/>
        <w:rPr>
          <w:rFonts w:ascii="Rockwell" w:eastAsia="Times New Roman" w:hAnsi="Rockwell" w:cs="Times New Roman"/>
          <w:b/>
        </w:rPr>
      </w:pPr>
      <w:r>
        <w:rPr>
          <w:rFonts w:ascii="Rockwell" w:eastAsia="Times New Roman" w:hAnsi="Rockwell" w:cs="Times New Roman"/>
          <w:b/>
        </w:rPr>
        <w:t>Director’s Report</w:t>
      </w:r>
    </w:p>
    <w:p w:rsidR="0071305E" w:rsidRPr="0071305E" w:rsidRDefault="0071305E" w:rsidP="0071305E">
      <w:pPr>
        <w:spacing w:after="0" w:line="240" w:lineRule="auto"/>
        <w:rPr>
          <w:rFonts w:ascii="Rockwell" w:eastAsia="Times New Roman" w:hAnsi="Rockwell" w:cs="Times New Roman"/>
          <w:b/>
        </w:rPr>
      </w:pPr>
    </w:p>
    <w:p w:rsidR="00AF3009" w:rsidRDefault="00AF3009" w:rsidP="0071305E">
      <w:pPr>
        <w:spacing w:after="0" w:line="240" w:lineRule="auto"/>
        <w:ind w:firstLine="720"/>
        <w:rPr>
          <w:rFonts w:ascii="Rockwell" w:eastAsia="Times New Roman" w:hAnsi="Rockwell" w:cs="Times New Roman"/>
        </w:rPr>
      </w:pPr>
      <w:r>
        <w:rPr>
          <w:rFonts w:ascii="Rockwell" w:eastAsia="Times New Roman" w:hAnsi="Rockwell" w:cs="Times New Roman"/>
        </w:rPr>
        <w:t xml:space="preserve">As you all know, </w:t>
      </w:r>
      <w:r w:rsidR="0071305E">
        <w:rPr>
          <w:rFonts w:ascii="Rockwell" w:eastAsia="Times New Roman" w:hAnsi="Rockwell" w:cs="Times New Roman"/>
        </w:rPr>
        <w:t>the library suffered a loss recently. Tracy Payne, Wendy’s husband, was diagnosed with cancer many years ago and passed away on March 1. Wendy will be off work for several weeks. Cassie is handling payroll</w:t>
      </w:r>
      <w:r w:rsidR="00E14FA4">
        <w:rPr>
          <w:rFonts w:ascii="Rockwell" w:eastAsia="Times New Roman" w:hAnsi="Rockwell" w:cs="Times New Roman"/>
        </w:rPr>
        <w:t xml:space="preserve"> and other duties</w:t>
      </w:r>
      <w:r w:rsidR="0071305E">
        <w:rPr>
          <w:rFonts w:ascii="Rockwell" w:eastAsia="Times New Roman" w:hAnsi="Rockwell" w:cs="Times New Roman"/>
        </w:rPr>
        <w:t xml:space="preserve"> in the meantime. </w:t>
      </w:r>
    </w:p>
    <w:p w:rsidR="0071305E" w:rsidRDefault="0071305E" w:rsidP="0071305E">
      <w:pPr>
        <w:spacing w:after="0" w:line="240" w:lineRule="auto"/>
        <w:ind w:firstLine="720"/>
        <w:rPr>
          <w:rFonts w:ascii="Rockwell" w:eastAsia="Times New Roman" w:hAnsi="Rockwell" w:cs="Times New Roman"/>
        </w:rPr>
      </w:pPr>
      <w:r>
        <w:rPr>
          <w:rFonts w:ascii="Rockwell" w:eastAsia="Times New Roman" w:hAnsi="Rockwell" w:cs="Times New Roman"/>
        </w:rPr>
        <w:t xml:space="preserve">I received notice recently that I was chosen to participate in a Voinovich Center at Ohio University program called </w:t>
      </w:r>
      <w:r w:rsidRPr="00344A31">
        <w:rPr>
          <w:rFonts w:ascii="Rockwell" w:eastAsia="Times New Roman" w:hAnsi="Rockwell" w:cs="Times New Roman"/>
          <w:i/>
        </w:rPr>
        <w:t>Leading in Appalachia 2024: Community Engagement</w:t>
      </w:r>
      <w:r>
        <w:rPr>
          <w:rFonts w:ascii="Rockwell" w:eastAsia="Times New Roman" w:hAnsi="Rockwell" w:cs="Times New Roman"/>
        </w:rPr>
        <w:t>.</w:t>
      </w:r>
      <w:r w:rsidR="00344A31">
        <w:rPr>
          <w:rFonts w:ascii="Rockwell" w:eastAsia="Times New Roman" w:hAnsi="Rockwell" w:cs="Times New Roman"/>
        </w:rPr>
        <w:t xml:space="preserve"> The cohort includes participants from 16 Appalachian counties and meets monthly on campus through November. The first meeting is March 20 and will be every third Wednesday of the month after.</w:t>
      </w:r>
    </w:p>
    <w:p w:rsidR="006E7CEB" w:rsidRDefault="006E7CEB" w:rsidP="0071305E">
      <w:pPr>
        <w:spacing w:after="0" w:line="240" w:lineRule="auto"/>
        <w:ind w:firstLine="720"/>
        <w:rPr>
          <w:rFonts w:ascii="Rockwell" w:eastAsia="Times New Roman" w:hAnsi="Rockwell" w:cs="Times New Roman"/>
        </w:rPr>
      </w:pPr>
      <w:r>
        <w:rPr>
          <w:rFonts w:ascii="Rockwell" w:eastAsia="Times New Roman" w:hAnsi="Rockwell" w:cs="Times New Roman"/>
        </w:rPr>
        <w:t xml:space="preserve">Public Libraries have been in the national news a lot lately. The CBS program </w:t>
      </w:r>
      <w:r w:rsidRPr="006E7CEB">
        <w:rPr>
          <w:rFonts w:ascii="Rockwell" w:eastAsia="Times New Roman" w:hAnsi="Rockwell" w:cs="Times New Roman"/>
          <w:i/>
        </w:rPr>
        <w:t>60 Minutes</w:t>
      </w:r>
      <w:r>
        <w:rPr>
          <w:rFonts w:ascii="Rockwell" w:eastAsia="Times New Roman" w:hAnsi="Rockwell" w:cs="Times New Roman"/>
        </w:rPr>
        <w:t xml:space="preserve"> recently did a piece on book banning in Beaufort County, South Carolina and Moms for Liberty. Most notably, if you watch the segment, you’ll recognize </w:t>
      </w:r>
      <w:proofErr w:type="spellStart"/>
      <w:r>
        <w:rPr>
          <w:rFonts w:ascii="Rockwell" w:eastAsia="Times New Roman" w:hAnsi="Rockwell" w:cs="Times New Roman"/>
        </w:rPr>
        <w:t>Cheilon</w:t>
      </w:r>
      <w:proofErr w:type="spellEnd"/>
      <w:r>
        <w:rPr>
          <w:rFonts w:ascii="Rockwell" w:eastAsia="Times New Roman" w:hAnsi="Rockwell" w:cs="Times New Roman"/>
        </w:rPr>
        <w:t xml:space="preserve"> Preston, CRCPL’s former Youth Services Manager. She didn’t speak on camera, but was present for the discussions at the school board meetings. The group was asking for 97 titles to be pulled from the shelves. Unfortunately, the school did ban 5 titles.</w:t>
      </w:r>
    </w:p>
    <w:p w:rsidR="0071305E" w:rsidRDefault="006E7CEB" w:rsidP="006E7CEB">
      <w:pPr>
        <w:spacing w:after="0" w:line="240" w:lineRule="auto"/>
        <w:ind w:firstLine="720"/>
        <w:rPr>
          <w:rFonts w:ascii="Rockwell" w:eastAsia="Times New Roman" w:hAnsi="Rockwell" w:cs="Times New Roman"/>
        </w:rPr>
      </w:pPr>
      <w:r>
        <w:rPr>
          <w:rFonts w:ascii="Rockwell" w:eastAsia="Times New Roman" w:hAnsi="Rockwell" w:cs="Times New Roman"/>
        </w:rPr>
        <w:t>National Public Radio also recently ran a story about state legislatures (specifically Georgia this time) forcing libraries to “quit” the American Library Association. As our professional organization, that puts librarians in an awkward situation. ALA is the only library school accreditation network in the country.</w:t>
      </w:r>
    </w:p>
    <w:p w:rsidR="00E14FA4" w:rsidRDefault="00E14FA4" w:rsidP="006E7CEB">
      <w:pPr>
        <w:spacing w:after="0" w:line="240" w:lineRule="auto"/>
        <w:ind w:firstLine="720"/>
        <w:rPr>
          <w:rFonts w:ascii="Rockwell" w:eastAsia="Times New Roman" w:hAnsi="Rockwell" w:cs="Times New Roman"/>
        </w:rPr>
      </w:pPr>
      <w:r>
        <w:rPr>
          <w:rFonts w:ascii="Rockwell" w:eastAsia="Times New Roman" w:hAnsi="Rockwell" w:cs="Times New Roman"/>
        </w:rPr>
        <w:t>There was also a recent column from an Orange County (CA) newspaper making the rounds on social media entitled, “Please Be Kind to Librarians, and Stop Politicizing Their Decision-making.” It was short piece worth reading. Here is my favorite line from the piece by Julia Walton:  Librarian are not responsible for your feelings about any of the books available in the system.</w:t>
      </w:r>
    </w:p>
    <w:p w:rsidR="00AF3009" w:rsidRDefault="00AF3009" w:rsidP="00E14FA4">
      <w:pPr>
        <w:spacing w:after="0" w:line="240" w:lineRule="auto"/>
        <w:rPr>
          <w:rFonts w:ascii="Rockwell" w:eastAsia="Times New Roman" w:hAnsi="Rockwell" w:cs="Times New Roman"/>
        </w:rPr>
      </w:pPr>
    </w:p>
    <w:p w:rsidR="00AF3009" w:rsidRDefault="00AF3009" w:rsidP="00AF3009">
      <w:pPr>
        <w:spacing w:after="0" w:line="240" w:lineRule="auto"/>
        <w:rPr>
          <w:rFonts w:ascii="Rockwell" w:eastAsia="Times New Roman" w:hAnsi="Rockwell" w:cs="Times New Roman"/>
        </w:rPr>
      </w:pPr>
      <w:r>
        <w:rPr>
          <w:rFonts w:ascii="Rockwell" w:eastAsia="Times New Roman" w:hAnsi="Rockwell" w:cs="Times New Roman"/>
        </w:rPr>
        <w:t>Old business:</w:t>
      </w:r>
    </w:p>
    <w:p w:rsidR="00AF3009" w:rsidRPr="00AF3009" w:rsidRDefault="00AF3009" w:rsidP="00AF3009">
      <w:pPr>
        <w:spacing w:after="0" w:line="240" w:lineRule="auto"/>
        <w:rPr>
          <w:rFonts w:ascii="Rockwell" w:eastAsia="Times New Roman" w:hAnsi="Rockwell" w:cs="Times New Roman"/>
        </w:rPr>
      </w:pPr>
    </w:p>
    <w:p w:rsidR="00AF3009" w:rsidRPr="00AF3009" w:rsidRDefault="00AF3009" w:rsidP="00AF3009">
      <w:pPr>
        <w:spacing w:after="0" w:line="240" w:lineRule="auto"/>
        <w:rPr>
          <w:rFonts w:ascii="Rockwell" w:eastAsia="Times New Roman" w:hAnsi="Rockwell" w:cs="Times New Roman"/>
        </w:rPr>
      </w:pPr>
      <w:r w:rsidRPr="00AF3009">
        <w:rPr>
          <w:rFonts w:ascii="Rockwell" w:eastAsia="Times New Roman" w:hAnsi="Rockwell" w:cs="Times New Roman"/>
        </w:rPr>
        <w:t>New business:</w:t>
      </w:r>
    </w:p>
    <w:p w:rsidR="00AF3009" w:rsidRPr="00AF3009" w:rsidRDefault="00AF3009" w:rsidP="00AF3009">
      <w:pPr>
        <w:numPr>
          <w:ilvl w:val="0"/>
          <w:numId w:val="2"/>
        </w:numPr>
        <w:spacing w:after="0" w:line="240" w:lineRule="auto"/>
        <w:rPr>
          <w:rFonts w:ascii="Rockwell" w:eastAsia="Times New Roman" w:hAnsi="Rockwell" w:cs="Times New Roman"/>
        </w:rPr>
      </w:pPr>
      <w:r w:rsidRPr="00AF3009">
        <w:rPr>
          <w:rFonts w:ascii="Rockwell" w:eastAsia="Times New Roman" w:hAnsi="Rockwell" w:cs="Times New Roman"/>
        </w:rPr>
        <w:t>Move April's r</w:t>
      </w:r>
      <w:r w:rsidR="00344A31">
        <w:rPr>
          <w:rFonts w:ascii="Rockwell" w:eastAsia="Times New Roman" w:hAnsi="Rockwell" w:cs="Times New Roman"/>
        </w:rPr>
        <w:t>egular board meeting:  The April meeting falls during National Library Week this and is on the same day at the Friends’ annual book sale opening night. We’re also planning a staff art show reception and Annex open house as part of the week’s festivities for that evening. Last month we discussed moving the April meeting to April 17</w:t>
      </w:r>
      <w:r w:rsidR="00344A31" w:rsidRPr="00344A31">
        <w:rPr>
          <w:rFonts w:ascii="Rockwell" w:eastAsia="Times New Roman" w:hAnsi="Rockwell" w:cs="Times New Roman"/>
          <w:vertAlign w:val="superscript"/>
        </w:rPr>
        <w:t>th</w:t>
      </w:r>
      <w:r w:rsidR="008B4E62">
        <w:rPr>
          <w:rFonts w:ascii="Rockwell" w:eastAsia="Times New Roman" w:hAnsi="Rockwell" w:cs="Times New Roman"/>
        </w:rPr>
        <w:t xml:space="preserve">. I </w:t>
      </w:r>
      <w:r w:rsidR="00344A31">
        <w:rPr>
          <w:rFonts w:ascii="Rockwell" w:eastAsia="Times New Roman" w:hAnsi="Rockwell" w:cs="Times New Roman"/>
        </w:rPr>
        <w:t>will be a</w:t>
      </w:r>
      <w:r w:rsidR="008B4E62">
        <w:rPr>
          <w:rFonts w:ascii="Rockwell" w:eastAsia="Times New Roman" w:hAnsi="Rockwell" w:cs="Times New Roman"/>
        </w:rPr>
        <w:t>t</w:t>
      </w:r>
      <w:r w:rsidR="00344A31">
        <w:rPr>
          <w:rFonts w:ascii="Rockwell" w:eastAsia="Times New Roman" w:hAnsi="Rockwell" w:cs="Times New Roman"/>
        </w:rPr>
        <w:t xml:space="preserve"> </w:t>
      </w:r>
      <w:r w:rsidR="00344A31" w:rsidRPr="00344A31">
        <w:rPr>
          <w:rFonts w:ascii="Rockwell" w:eastAsia="Times New Roman" w:hAnsi="Rockwell" w:cs="Times New Roman"/>
          <w:i/>
        </w:rPr>
        <w:t>Leading in Appalachia</w:t>
      </w:r>
      <w:r w:rsidR="00344A31">
        <w:rPr>
          <w:rFonts w:ascii="Rockwell" w:eastAsia="Times New Roman" w:hAnsi="Rockwell" w:cs="Times New Roman"/>
        </w:rPr>
        <w:t xml:space="preserve"> </w:t>
      </w:r>
      <w:r w:rsidR="008B4E62">
        <w:rPr>
          <w:rFonts w:ascii="Rockwell" w:eastAsia="Times New Roman" w:hAnsi="Rockwell" w:cs="Times New Roman"/>
        </w:rPr>
        <w:t xml:space="preserve">that </w:t>
      </w:r>
      <w:r w:rsidR="00344A31">
        <w:rPr>
          <w:rFonts w:ascii="Rockwell" w:eastAsia="Times New Roman" w:hAnsi="Rockwell" w:cs="Times New Roman"/>
        </w:rPr>
        <w:t>day</w:t>
      </w:r>
      <w:r w:rsidR="008B4E62">
        <w:rPr>
          <w:rFonts w:ascii="Rockwell" w:eastAsia="Times New Roman" w:hAnsi="Rockwell" w:cs="Times New Roman"/>
        </w:rPr>
        <w:t xml:space="preserve"> in Athens. The board could meet without me, </w:t>
      </w:r>
      <w:r w:rsidR="00344A31">
        <w:rPr>
          <w:rFonts w:ascii="Rockwell" w:eastAsia="Times New Roman" w:hAnsi="Rockwell" w:cs="Times New Roman"/>
        </w:rPr>
        <w:t>find another date</w:t>
      </w:r>
      <w:r w:rsidR="008B4E62">
        <w:rPr>
          <w:rFonts w:ascii="Rockwell" w:eastAsia="Times New Roman" w:hAnsi="Rockwell" w:cs="Times New Roman"/>
        </w:rPr>
        <w:t>,</w:t>
      </w:r>
      <w:r w:rsidR="00344A31">
        <w:rPr>
          <w:rFonts w:ascii="Rockwell" w:eastAsia="Times New Roman" w:hAnsi="Rockwell" w:cs="Times New Roman"/>
        </w:rPr>
        <w:t xml:space="preserve"> or consider canceling April’s meeting with the </w:t>
      </w:r>
      <w:r w:rsidR="008B4E62">
        <w:rPr>
          <w:rFonts w:ascii="Rockwell" w:eastAsia="Times New Roman" w:hAnsi="Rockwell" w:cs="Times New Roman"/>
        </w:rPr>
        <w:t xml:space="preserve">caveat that we </w:t>
      </w:r>
      <w:r w:rsidR="00344A31">
        <w:rPr>
          <w:rFonts w:ascii="Rockwell" w:eastAsia="Times New Roman" w:hAnsi="Rockwell" w:cs="Times New Roman"/>
        </w:rPr>
        <w:t>schedule a special meeting if need</w:t>
      </w:r>
      <w:r w:rsidR="008B4E62">
        <w:rPr>
          <w:rFonts w:ascii="Rockwell" w:eastAsia="Times New Roman" w:hAnsi="Rockwell" w:cs="Times New Roman"/>
        </w:rPr>
        <w:t>s arise</w:t>
      </w:r>
      <w:r w:rsidR="00344A31">
        <w:rPr>
          <w:rFonts w:ascii="Rockwell" w:eastAsia="Times New Roman" w:hAnsi="Rockwell" w:cs="Times New Roman"/>
        </w:rPr>
        <w:t>.</w:t>
      </w:r>
      <w:r w:rsidR="008B4E62">
        <w:rPr>
          <w:rFonts w:ascii="Rockwell" w:eastAsia="Times New Roman" w:hAnsi="Rockwell" w:cs="Times New Roman"/>
        </w:rPr>
        <w:t xml:space="preserve"> Historically, </w:t>
      </w:r>
      <w:r w:rsidR="008654AC">
        <w:rPr>
          <w:rFonts w:ascii="Rockwell" w:eastAsia="Times New Roman" w:hAnsi="Rockwell" w:cs="Times New Roman"/>
        </w:rPr>
        <w:t>April is a slower meeting month and was also canceled last year (2023).</w:t>
      </w:r>
    </w:p>
    <w:p w:rsidR="00AF3009" w:rsidRPr="00AF3009" w:rsidRDefault="00AF3009" w:rsidP="00AF3009">
      <w:pPr>
        <w:numPr>
          <w:ilvl w:val="0"/>
          <w:numId w:val="2"/>
        </w:numPr>
        <w:spacing w:after="0" w:line="240" w:lineRule="auto"/>
        <w:rPr>
          <w:rFonts w:ascii="Rockwell" w:eastAsia="Times New Roman" w:hAnsi="Rockwell" w:cs="Times New Roman"/>
        </w:rPr>
      </w:pPr>
      <w:r w:rsidRPr="00AF3009">
        <w:rPr>
          <w:rFonts w:ascii="Rockwell" w:eastAsia="Times New Roman" w:hAnsi="Rockwell" w:cs="Times New Roman"/>
        </w:rPr>
        <w:lastRenderedPageBreak/>
        <w:t xml:space="preserve">Approve </w:t>
      </w:r>
      <w:hyperlink r:id="rId7" w:history="1">
        <w:r w:rsidRPr="00AF3009">
          <w:rPr>
            <w:rFonts w:ascii="Rockwell" w:eastAsia="Times New Roman" w:hAnsi="Rockwell" w:cs="Times New Roman"/>
          </w:rPr>
          <w:t>2024 Permanent Appropriations</w:t>
        </w:r>
      </w:hyperlink>
      <w:r w:rsidR="00344A31">
        <w:rPr>
          <w:rFonts w:ascii="Rockwell" w:eastAsia="Times New Roman" w:hAnsi="Rockwell" w:cs="Times New Roman"/>
        </w:rPr>
        <w:t>:  Cassie has made adjustments to a handful of line items as more firm numbers have become available. The changes are noted on the spreadsheet.</w:t>
      </w:r>
    </w:p>
    <w:p w:rsidR="00AF3009" w:rsidRPr="00AF3009" w:rsidRDefault="00AF3009" w:rsidP="00AF3009">
      <w:pPr>
        <w:numPr>
          <w:ilvl w:val="0"/>
          <w:numId w:val="2"/>
        </w:numPr>
        <w:spacing w:after="0" w:line="240" w:lineRule="auto"/>
        <w:rPr>
          <w:rFonts w:ascii="Rockwell" w:eastAsia="Times New Roman" w:hAnsi="Rockwell" w:cs="Times New Roman"/>
        </w:rPr>
      </w:pPr>
      <w:r w:rsidRPr="00AF3009">
        <w:rPr>
          <w:rFonts w:ascii="Rockwell" w:eastAsia="Times New Roman" w:hAnsi="Rockwell" w:cs="Times New Roman"/>
        </w:rPr>
        <w:t>Staffing</w:t>
      </w:r>
    </w:p>
    <w:p w:rsidR="00AF3009" w:rsidRDefault="00AF3009" w:rsidP="00AF3009">
      <w:pPr>
        <w:numPr>
          <w:ilvl w:val="1"/>
          <w:numId w:val="2"/>
        </w:numPr>
        <w:spacing w:after="0" w:line="240" w:lineRule="auto"/>
        <w:rPr>
          <w:rFonts w:ascii="Rockwell" w:eastAsia="Times New Roman" w:hAnsi="Rockwell" w:cs="Times New Roman"/>
        </w:rPr>
      </w:pPr>
      <w:r w:rsidRPr="00AF3009">
        <w:rPr>
          <w:rFonts w:ascii="Rockwell" w:eastAsia="Times New Roman" w:hAnsi="Rockwell" w:cs="Times New Roman"/>
        </w:rPr>
        <w:t xml:space="preserve">Move Dustin </w:t>
      </w:r>
      <w:proofErr w:type="spellStart"/>
      <w:r w:rsidRPr="00AF3009">
        <w:rPr>
          <w:rFonts w:ascii="Rockwell" w:eastAsia="Times New Roman" w:hAnsi="Rockwell" w:cs="Times New Roman"/>
        </w:rPr>
        <w:t>Stanforth</w:t>
      </w:r>
      <w:proofErr w:type="spellEnd"/>
      <w:r w:rsidRPr="00AF3009">
        <w:rPr>
          <w:rFonts w:ascii="Rockwell" w:eastAsia="Times New Roman" w:hAnsi="Rockwell" w:cs="Times New Roman"/>
        </w:rPr>
        <w:t xml:space="preserve"> to Assistant from Clerk, effective 2/11/2024</w:t>
      </w:r>
      <w:r w:rsidR="00E14FA4">
        <w:rPr>
          <w:rFonts w:ascii="Rockwell" w:eastAsia="Times New Roman" w:hAnsi="Rockwell" w:cs="Times New Roman"/>
        </w:rPr>
        <w:t>:  T</w:t>
      </w:r>
      <w:r w:rsidR="006E7CEB">
        <w:rPr>
          <w:rFonts w:ascii="Rockwell" w:eastAsia="Times New Roman" w:hAnsi="Rockwell" w:cs="Times New Roman"/>
        </w:rPr>
        <w:t>his position was posted internally only and Dustin was the only applicant.</w:t>
      </w:r>
      <w:r w:rsidR="008654AC">
        <w:rPr>
          <w:rFonts w:ascii="Rockwell" w:eastAsia="Times New Roman" w:hAnsi="Rockwell" w:cs="Times New Roman"/>
        </w:rPr>
        <w:t xml:space="preserve"> We continue to be pleased with his work and are comfortable promoting him.</w:t>
      </w:r>
    </w:p>
    <w:p w:rsidR="00E14FA4" w:rsidRPr="00AF3009" w:rsidRDefault="00E14FA4" w:rsidP="00AF3009">
      <w:pPr>
        <w:numPr>
          <w:ilvl w:val="1"/>
          <w:numId w:val="2"/>
        </w:numPr>
        <w:spacing w:after="0" w:line="240" w:lineRule="auto"/>
        <w:rPr>
          <w:rFonts w:ascii="Rockwell" w:eastAsia="Times New Roman" w:hAnsi="Rockwell" w:cs="Times New Roman"/>
        </w:rPr>
      </w:pPr>
      <w:r>
        <w:rPr>
          <w:rFonts w:ascii="Rockwell" w:eastAsia="Times New Roman" w:hAnsi="Rockwell" w:cs="Times New Roman"/>
        </w:rPr>
        <w:t>Accept Adrienne D’Souza’s retirement, effective 4/30/2024:  After 33 years and many positions at the library, Adrienne has decided to retire. Her contributions to the system are immeasurable. Fortunately, the community will still continue to benefit from her involvement in many local organizations, not least of which is the Ross County Chapter of the NAACP.</w:t>
      </w:r>
      <w:bookmarkStart w:id="0" w:name="_GoBack"/>
      <w:bookmarkEnd w:id="0"/>
    </w:p>
    <w:p w:rsidR="00AF3009" w:rsidRPr="00AF3009" w:rsidRDefault="006E7CEB" w:rsidP="00AF3009">
      <w:pPr>
        <w:numPr>
          <w:ilvl w:val="1"/>
          <w:numId w:val="2"/>
        </w:numPr>
        <w:spacing w:after="0" w:line="240" w:lineRule="auto"/>
        <w:rPr>
          <w:rFonts w:ascii="Rockwell" w:eastAsia="Times New Roman" w:hAnsi="Rockwell" w:cs="Times New Roman"/>
        </w:rPr>
      </w:pPr>
      <w:r>
        <w:rPr>
          <w:rFonts w:ascii="Rockwell" w:eastAsia="Times New Roman" w:hAnsi="Rockwell" w:cs="Times New Roman"/>
        </w:rPr>
        <w:t xml:space="preserve">Interview updates:  we currently have three job postings up </w:t>
      </w:r>
      <w:r w:rsidR="006652A8">
        <w:rPr>
          <w:rFonts w:ascii="Rockwell" w:eastAsia="Times New Roman" w:hAnsi="Rockwell" w:cs="Times New Roman"/>
        </w:rPr>
        <w:t>(custodian/deliveries, Youth Services Assistant, and Outreach Manager). We</w:t>
      </w:r>
      <w:r>
        <w:rPr>
          <w:rFonts w:ascii="Rockwell" w:eastAsia="Times New Roman" w:hAnsi="Rockwell" w:cs="Times New Roman"/>
        </w:rPr>
        <w:t xml:space="preserve"> have gotten a </w:t>
      </w:r>
      <w:r w:rsidR="006652A8">
        <w:rPr>
          <w:rFonts w:ascii="Rockwell" w:eastAsia="Times New Roman" w:hAnsi="Rockwell" w:cs="Times New Roman"/>
        </w:rPr>
        <w:t>handful of</w:t>
      </w:r>
      <w:r>
        <w:rPr>
          <w:rFonts w:ascii="Rockwell" w:eastAsia="Times New Roman" w:hAnsi="Rockwell" w:cs="Times New Roman"/>
        </w:rPr>
        <w:t xml:space="preserve"> resumes</w:t>
      </w:r>
      <w:r w:rsidR="006652A8">
        <w:rPr>
          <w:rFonts w:ascii="Rockwell" w:eastAsia="Times New Roman" w:hAnsi="Rockwell" w:cs="Times New Roman"/>
        </w:rPr>
        <w:t xml:space="preserve"> for each position and hope to get more</w:t>
      </w:r>
      <w:r>
        <w:rPr>
          <w:rFonts w:ascii="Rockwell" w:eastAsia="Times New Roman" w:hAnsi="Rockwell" w:cs="Times New Roman"/>
        </w:rPr>
        <w:t>. Interviews have not been scheduled yet.</w:t>
      </w:r>
    </w:p>
    <w:p w:rsidR="00AF3009" w:rsidRPr="00AF3009" w:rsidRDefault="00AF3009" w:rsidP="00AF3009">
      <w:pPr>
        <w:numPr>
          <w:ilvl w:val="1"/>
          <w:numId w:val="2"/>
        </w:numPr>
        <w:spacing w:after="0" w:line="240" w:lineRule="auto"/>
        <w:rPr>
          <w:rFonts w:ascii="Rockwell" w:eastAsia="Times New Roman" w:hAnsi="Rockwell" w:cs="Times New Roman"/>
        </w:rPr>
      </w:pPr>
      <w:r w:rsidRPr="00AF3009">
        <w:rPr>
          <w:rFonts w:ascii="Rockwell" w:eastAsia="Times New Roman" w:hAnsi="Rockwell" w:cs="Times New Roman"/>
        </w:rPr>
        <w:t xml:space="preserve">Update HR </w:t>
      </w:r>
      <w:proofErr w:type="gramStart"/>
      <w:r w:rsidRPr="00AF3009">
        <w:rPr>
          <w:rFonts w:ascii="Rockwell" w:eastAsia="Times New Roman" w:hAnsi="Rockwell" w:cs="Times New Roman"/>
        </w:rPr>
        <w:t xml:space="preserve">4.4.2 </w:t>
      </w:r>
      <w:r w:rsidRPr="00AF3009">
        <w:rPr>
          <w:rFonts w:ascii="Tahoma" w:eastAsia="Times New Roman" w:hAnsi="Tahoma" w:cs="Tahoma"/>
        </w:rPr>
        <w:t>﻿</w:t>
      </w:r>
      <w:proofErr w:type="gramEnd"/>
      <w:r w:rsidRPr="00AF3009">
        <w:rPr>
          <w:rFonts w:ascii="Rockwell" w:eastAsia="Times New Roman" w:hAnsi="Rockwell" w:cs="Times New Roman"/>
        </w:rPr>
        <w:fldChar w:fldCharType="begin"/>
      </w:r>
      <w:r w:rsidRPr="00AF3009">
        <w:rPr>
          <w:rFonts w:ascii="Rockwell" w:eastAsia="Times New Roman" w:hAnsi="Rockwell" w:cs="Times New Roman"/>
        </w:rPr>
        <w:instrText xml:space="preserve"> HYPERLINK "https://static.libnet.info/frontend-images/pdfs/crcpl/Sick_Leave_Borrow.pdf" </w:instrText>
      </w:r>
      <w:r w:rsidRPr="00AF3009">
        <w:rPr>
          <w:rFonts w:ascii="Rockwell" w:eastAsia="Times New Roman" w:hAnsi="Rockwell" w:cs="Times New Roman"/>
        </w:rPr>
        <w:fldChar w:fldCharType="separate"/>
      </w:r>
      <w:r w:rsidRPr="00AF3009">
        <w:rPr>
          <w:rFonts w:ascii="Rockwell" w:eastAsia="Times New Roman" w:hAnsi="Rockwell" w:cs="Times New Roman"/>
        </w:rPr>
        <w:t>(Sick Leave</w:t>
      </w:r>
      <w:r w:rsidR="00037620">
        <w:rPr>
          <w:rFonts w:ascii="Rockwell" w:eastAsia="Times New Roman" w:hAnsi="Rockwell" w:cs="Times New Roman"/>
        </w:rPr>
        <w:t xml:space="preserve"> Borrowing</w:t>
      </w:r>
      <w:r w:rsidRPr="00AF3009">
        <w:rPr>
          <w:rFonts w:ascii="Rockwell" w:eastAsia="Times New Roman" w:hAnsi="Rockwell" w:cs="Times New Roman"/>
        </w:rPr>
        <w:t>)</w:t>
      </w:r>
      <w:r w:rsidRPr="00AF3009">
        <w:rPr>
          <w:rFonts w:ascii="Rockwell" w:eastAsia="Times New Roman" w:hAnsi="Rockwell" w:cs="Times New Roman"/>
        </w:rPr>
        <w:fldChar w:fldCharType="end"/>
      </w:r>
      <w:r w:rsidR="006E7CEB">
        <w:rPr>
          <w:rFonts w:ascii="Rockwell" w:eastAsia="Times New Roman" w:hAnsi="Rockwell" w:cs="Times New Roman"/>
        </w:rPr>
        <w:t xml:space="preserve">: Last month, based on recommendations from the Personnel Committee, changes were made to sick leave accrual balances and buy out at retirement. Also at the last Personnel Committee meeting, we discussed ideas around how to help new employees who may not yet have a bank of sick leave hours or even longer-term employees who suddenly find themselves faced with cascading medical issues. After debating the pros and cons of various sick leave donation programs, we ultimately landed on </w:t>
      </w:r>
      <w:r w:rsidR="00037620">
        <w:rPr>
          <w:rFonts w:ascii="Rockwell" w:eastAsia="Times New Roman" w:hAnsi="Rockwell" w:cs="Times New Roman"/>
        </w:rPr>
        <w:t xml:space="preserve">simply allowing employees to borrow sick leave from themselves. We already have this policy in place for vacation hours. In this proposed update, we would allow staff to borrow up to two weeks of their regular schedule once every twelve months. With those guardrails in place, it means staff will not be able to continuously borrow, but can have some guarantees of payroll protection if needed. </w:t>
      </w:r>
    </w:p>
    <w:p w:rsidR="00AF3009" w:rsidRPr="00AF3009" w:rsidRDefault="00AF3009" w:rsidP="00AF3009">
      <w:pPr>
        <w:numPr>
          <w:ilvl w:val="0"/>
          <w:numId w:val="2"/>
        </w:numPr>
        <w:spacing w:after="0" w:line="240" w:lineRule="auto"/>
        <w:rPr>
          <w:rFonts w:ascii="Rockwell" w:eastAsia="Times New Roman" w:hAnsi="Rockwell" w:cs="Times New Roman"/>
        </w:rPr>
      </w:pPr>
      <w:r w:rsidRPr="00AF3009">
        <w:rPr>
          <w:rFonts w:ascii="Rockwell" w:eastAsia="Times New Roman" w:hAnsi="Rockwell" w:cs="Times New Roman"/>
        </w:rPr>
        <w:t>Buildings</w:t>
      </w:r>
    </w:p>
    <w:p w:rsidR="00AF3009" w:rsidRPr="00AF3009" w:rsidRDefault="00AF3009" w:rsidP="00AF3009">
      <w:pPr>
        <w:numPr>
          <w:ilvl w:val="1"/>
          <w:numId w:val="2"/>
        </w:numPr>
        <w:spacing w:after="0" w:line="240" w:lineRule="auto"/>
        <w:rPr>
          <w:rFonts w:ascii="Rockwell" w:eastAsia="Times New Roman" w:hAnsi="Rockwell" w:cs="Times New Roman"/>
        </w:rPr>
      </w:pPr>
      <w:r w:rsidRPr="00AF3009">
        <w:rPr>
          <w:rFonts w:ascii="Rockwell" w:eastAsia="Times New Roman" w:hAnsi="Rockwell" w:cs="Times New Roman"/>
        </w:rPr>
        <w:t>Ratify transfer for Northside design services</w:t>
      </w:r>
    </w:p>
    <w:p w:rsidR="00AF3009" w:rsidRPr="00AF3009" w:rsidRDefault="00AF3009" w:rsidP="00AF3009">
      <w:pPr>
        <w:numPr>
          <w:ilvl w:val="1"/>
          <w:numId w:val="2"/>
        </w:numPr>
        <w:spacing w:after="0" w:line="240" w:lineRule="auto"/>
        <w:rPr>
          <w:rFonts w:ascii="Rockwell" w:eastAsia="Times New Roman" w:hAnsi="Rockwell" w:cs="Times New Roman"/>
        </w:rPr>
      </w:pPr>
      <w:r w:rsidRPr="00AF3009">
        <w:rPr>
          <w:rFonts w:ascii="Rockwell" w:eastAsia="Times New Roman" w:hAnsi="Rockwell" w:cs="Times New Roman"/>
        </w:rPr>
        <w:t xml:space="preserve">Ratify Annex quote for breakroom </w:t>
      </w:r>
      <w:r w:rsidR="004E26F4" w:rsidRPr="00AF3009">
        <w:rPr>
          <w:rFonts w:ascii="Rockwell" w:eastAsia="Times New Roman" w:hAnsi="Rockwell" w:cs="Times New Roman"/>
        </w:rPr>
        <w:t>cabinets</w:t>
      </w:r>
      <w:r w:rsidR="004E26F4">
        <w:rPr>
          <w:rFonts w:ascii="Rockwell" w:eastAsia="Times New Roman" w:hAnsi="Rockwell" w:cs="Times New Roman"/>
        </w:rPr>
        <w:t>:  Furniture and cabinets in the newly expanded break room in the Annex are not part of the renovation scope. However, after realizing that the old cabinets and appliances would slow down the other project, we decided to accelerate the timeline. The new cabinets are $8500 and, per policy of any purchase over $5000, require Board approval.</w:t>
      </w:r>
    </w:p>
    <w:p w:rsidR="00AF3009" w:rsidRPr="00AF3009" w:rsidRDefault="00AF3009" w:rsidP="00AF3009">
      <w:pPr>
        <w:numPr>
          <w:ilvl w:val="1"/>
          <w:numId w:val="2"/>
        </w:numPr>
        <w:spacing w:after="0" w:line="240" w:lineRule="auto"/>
        <w:rPr>
          <w:rFonts w:ascii="Rockwell" w:eastAsia="Times New Roman" w:hAnsi="Rockwell" w:cs="Times New Roman"/>
        </w:rPr>
      </w:pPr>
      <w:r w:rsidRPr="00AF3009">
        <w:rPr>
          <w:rFonts w:ascii="Rockwell" w:eastAsia="Times New Roman" w:hAnsi="Rockwell" w:cs="Times New Roman"/>
        </w:rPr>
        <w:t>Approve proposal for landscape maintenance</w:t>
      </w:r>
      <w:r w:rsidR="004E26F4">
        <w:rPr>
          <w:rFonts w:ascii="Rockwell" w:eastAsia="Times New Roman" w:hAnsi="Rockwell" w:cs="Times New Roman"/>
        </w:rPr>
        <w:t>:  The RFQ was posted on the library’s website for several weeks and letters of inquiry and phone calls were made to various landscape companies. M&amp;M, our current provider, was the only company that submitted numbers.</w:t>
      </w:r>
    </w:p>
    <w:p w:rsidR="00AF3009" w:rsidRPr="00AF3009" w:rsidRDefault="00AF3009" w:rsidP="00AF3009">
      <w:pPr>
        <w:numPr>
          <w:ilvl w:val="1"/>
          <w:numId w:val="2"/>
        </w:numPr>
        <w:spacing w:after="0" w:line="240" w:lineRule="auto"/>
        <w:rPr>
          <w:rFonts w:ascii="Rockwell" w:eastAsia="Times New Roman" w:hAnsi="Rockwell" w:cs="Times New Roman"/>
        </w:rPr>
      </w:pPr>
      <w:r w:rsidRPr="00AF3009">
        <w:rPr>
          <w:rFonts w:ascii="Rockwell" w:eastAsia="Times New Roman" w:hAnsi="Rockwell" w:cs="Times New Roman"/>
        </w:rPr>
        <w:t xml:space="preserve">Approve </w:t>
      </w:r>
      <w:hyperlink r:id="rId8" w:history="1">
        <w:r w:rsidRPr="00AF3009">
          <w:rPr>
            <w:rFonts w:ascii="Rockwell" w:eastAsia="Times New Roman" w:hAnsi="Rockwell" w:cs="Times New Roman"/>
          </w:rPr>
          <w:t>board room furniture order</w:t>
        </w:r>
      </w:hyperlink>
      <w:r w:rsidR="004E26F4">
        <w:rPr>
          <w:rFonts w:ascii="Rockwell" w:eastAsia="Times New Roman" w:hAnsi="Rockwell" w:cs="Times New Roman"/>
        </w:rPr>
        <w:t xml:space="preserve">:  After reviewing a variety of online catalogs for conference tables, I’ve selected a conference room bundle with a matching side table from Branch out of New York </w:t>
      </w:r>
      <w:proofErr w:type="gramStart"/>
      <w:r w:rsidR="004E26F4">
        <w:rPr>
          <w:rFonts w:ascii="Rockwell" w:eastAsia="Times New Roman" w:hAnsi="Rockwell" w:cs="Times New Roman"/>
        </w:rPr>
        <w:t>state</w:t>
      </w:r>
      <w:proofErr w:type="gramEnd"/>
      <w:r w:rsidR="004E26F4">
        <w:rPr>
          <w:rFonts w:ascii="Rockwell" w:eastAsia="Times New Roman" w:hAnsi="Rockwell" w:cs="Times New Roman"/>
        </w:rPr>
        <w:t xml:space="preserve">. The conference table is long enough to hold up to 12 chairs and will comfortably fit in the new board room space. </w:t>
      </w:r>
      <w:r w:rsidR="004A3AF0">
        <w:rPr>
          <w:rFonts w:ascii="Rockwell" w:eastAsia="Times New Roman" w:hAnsi="Rockwell" w:cs="Times New Roman"/>
        </w:rPr>
        <w:t>B</w:t>
      </w:r>
      <w:r w:rsidR="004E26F4">
        <w:rPr>
          <w:rFonts w:ascii="Rockwell" w:eastAsia="Times New Roman" w:hAnsi="Rockwell" w:cs="Times New Roman"/>
        </w:rPr>
        <w:t xml:space="preserve">ecause the purchase is over $5000, </w:t>
      </w:r>
      <w:r w:rsidR="004A3AF0">
        <w:rPr>
          <w:rFonts w:ascii="Rockwell" w:eastAsia="Times New Roman" w:hAnsi="Rockwell" w:cs="Times New Roman"/>
        </w:rPr>
        <w:t>we need specific board approval to place the order.</w:t>
      </w:r>
    </w:p>
    <w:p w:rsidR="00AF3009" w:rsidRPr="00AF3009" w:rsidRDefault="006245B7" w:rsidP="00AF3009">
      <w:pPr>
        <w:numPr>
          <w:ilvl w:val="0"/>
          <w:numId w:val="2"/>
        </w:numPr>
        <w:spacing w:after="0" w:line="240" w:lineRule="auto"/>
        <w:rPr>
          <w:rFonts w:ascii="Rockwell" w:eastAsia="Times New Roman" w:hAnsi="Rockwell" w:cs="Times New Roman"/>
        </w:rPr>
      </w:pPr>
      <w:hyperlink r:id="rId9" w:tooltip="Local Author and Local History &amp; Genealogy Collection Policies" w:history="1">
        <w:r w:rsidR="00AF3009" w:rsidRPr="00AF3009">
          <w:rPr>
            <w:rFonts w:ascii="Rockwell" w:eastAsia="Times New Roman" w:hAnsi="Rockwell" w:cs="Times New Roman"/>
          </w:rPr>
          <w:t>Local Author and Local History &amp; Genealogy Collection Policies</w:t>
        </w:r>
      </w:hyperlink>
      <w:r w:rsidR="004A3AF0">
        <w:rPr>
          <w:rFonts w:ascii="Rockwell" w:eastAsia="Times New Roman" w:hAnsi="Rockwell" w:cs="Times New Roman"/>
        </w:rPr>
        <w:t xml:space="preserve">:  With the proliferation of self-publishing everyone is an author. In general, that’s a good thing and we’re quick to place books on the shelves of our friends and neighbors. </w:t>
      </w:r>
      <w:r w:rsidR="004A3AF0">
        <w:rPr>
          <w:rFonts w:ascii="Rockwell" w:eastAsia="Times New Roman" w:hAnsi="Rockwell" w:cs="Times New Roman"/>
        </w:rPr>
        <w:lastRenderedPageBreak/>
        <w:t>However, in this current environment, I think it’s prudent to have some guidelines in place for how those purchases and donations are made. We added the Genealogy Collection policy because we also get a lot of self-compiled family histories that don’t always match our criteria. Again, it’s a specific collection that doesn’t normally cause issues, but I want to make sure we have a policy in place just in case.</w:t>
      </w:r>
    </w:p>
    <w:p w:rsidR="00AF3009" w:rsidRPr="00AF3009" w:rsidRDefault="00AF3009" w:rsidP="00AF3009">
      <w:pPr>
        <w:numPr>
          <w:ilvl w:val="0"/>
          <w:numId w:val="2"/>
        </w:numPr>
        <w:spacing w:after="0" w:line="240" w:lineRule="auto"/>
        <w:rPr>
          <w:rFonts w:ascii="Rockwell" w:eastAsia="Times New Roman" w:hAnsi="Rockwell" w:cs="Times New Roman"/>
        </w:rPr>
      </w:pPr>
      <w:r w:rsidRPr="00AF3009">
        <w:rPr>
          <w:rFonts w:ascii="Rockwell" w:eastAsia="Times New Roman" w:hAnsi="Rockwell" w:cs="Times New Roman"/>
        </w:rPr>
        <w:t>Administrative policy concerning social media</w:t>
      </w:r>
      <w:r w:rsidR="00D90D8B">
        <w:rPr>
          <w:rFonts w:ascii="Rockwell" w:eastAsia="Times New Roman" w:hAnsi="Rockwell" w:cs="Times New Roman"/>
        </w:rPr>
        <w:t xml:space="preserve">:  A lot of work in public libraries lately seems to be reactionary. This is no different. Although we don’t currently have any issues, we want to have a safety net in place concerning how </w:t>
      </w:r>
      <w:r w:rsidR="00364558">
        <w:rPr>
          <w:rFonts w:ascii="Rockwell" w:eastAsia="Times New Roman" w:hAnsi="Rockwell" w:cs="Times New Roman"/>
        </w:rPr>
        <w:t>the library uses social media, how/if we remove offensive content, and what our obligations are concerning public records requests.</w:t>
      </w:r>
    </w:p>
    <w:p w:rsidR="00AF3009" w:rsidRPr="00AF3009" w:rsidRDefault="00AF3009" w:rsidP="00AF3009">
      <w:pPr>
        <w:numPr>
          <w:ilvl w:val="0"/>
          <w:numId w:val="2"/>
        </w:numPr>
        <w:spacing w:after="0" w:line="240" w:lineRule="auto"/>
        <w:rPr>
          <w:rFonts w:ascii="Rockwell" w:eastAsia="Times New Roman" w:hAnsi="Rockwell" w:cs="Times New Roman"/>
        </w:rPr>
      </w:pPr>
      <w:r w:rsidRPr="00AF3009">
        <w:rPr>
          <w:rFonts w:ascii="Rockwell" w:eastAsia="Times New Roman" w:hAnsi="Rockwell" w:cs="Times New Roman"/>
        </w:rPr>
        <w:t xml:space="preserve">Approve </w:t>
      </w:r>
      <w:hyperlink r:id="rId10" w:tooltip="CRCPL Accessibility Statement" w:history="1">
        <w:r w:rsidRPr="00AF3009">
          <w:rPr>
            <w:rFonts w:ascii="Rockwell" w:eastAsia="Times New Roman" w:hAnsi="Rockwell" w:cs="Times New Roman"/>
          </w:rPr>
          <w:t>Accessibility Statement</w:t>
        </w:r>
      </w:hyperlink>
      <w:r w:rsidR="004A3AF0">
        <w:rPr>
          <w:rFonts w:ascii="Rockwell" w:eastAsia="Times New Roman" w:hAnsi="Rockwell" w:cs="Times New Roman"/>
        </w:rPr>
        <w:t>:  ADA requirements have been in place for many years, but website have historically been overlooked when it comes to meeting those standards. Finally this year, however, we’re adding a software overlay that makes our website friendly for users who rely on text readers or even users who need a larger font or more contrast. As a part of that project, it is recommended that the library have an Accessibility Statement describing our goals and responsibilities. Using examples gathered from other libraries, we drafted a statement that expresses CRCPL’s desires to be inclusive for users of all abilities.</w:t>
      </w:r>
    </w:p>
    <w:p w:rsidR="005A5020" w:rsidRPr="00AF3009" w:rsidRDefault="005A5020" w:rsidP="00AF3009">
      <w:pPr>
        <w:spacing w:after="0"/>
        <w:rPr>
          <w:rFonts w:ascii="Rockwell" w:hAnsi="Rockwell"/>
        </w:rPr>
      </w:pPr>
    </w:p>
    <w:sectPr w:rsidR="005A5020" w:rsidRPr="00AF3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815AF8"/>
    <w:multiLevelType w:val="multilevel"/>
    <w:tmpl w:val="45A4F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FD53EE"/>
    <w:multiLevelType w:val="multilevel"/>
    <w:tmpl w:val="268AE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009"/>
    <w:rsid w:val="00037620"/>
    <w:rsid w:val="00344A31"/>
    <w:rsid w:val="00364558"/>
    <w:rsid w:val="004A3AF0"/>
    <w:rsid w:val="004E26F4"/>
    <w:rsid w:val="005A5020"/>
    <w:rsid w:val="006245B7"/>
    <w:rsid w:val="006652A8"/>
    <w:rsid w:val="006E7CEB"/>
    <w:rsid w:val="0071305E"/>
    <w:rsid w:val="008654AC"/>
    <w:rsid w:val="008B4E62"/>
    <w:rsid w:val="008F1673"/>
    <w:rsid w:val="00AF3009"/>
    <w:rsid w:val="00D90D8B"/>
    <w:rsid w:val="00E14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9F0E4"/>
  <w15:chartTrackingRefBased/>
  <w15:docId w15:val="{A2619A49-0453-4F3D-A42D-FB7151CDC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F30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F300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F30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3009"/>
    <w:rPr>
      <w:b/>
      <w:bCs/>
    </w:rPr>
  </w:style>
  <w:style w:type="character" w:styleId="Hyperlink">
    <w:name w:val="Hyperlink"/>
    <w:basedOn w:val="DefaultParagraphFont"/>
    <w:uiPriority w:val="99"/>
    <w:semiHidden/>
    <w:unhideWhenUsed/>
    <w:rsid w:val="00AF3009"/>
    <w:rPr>
      <w:color w:val="0000FF"/>
      <w:u w:val="single"/>
    </w:rPr>
  </w:style>
  <w:style w:type="character" w:customStyle="1" w:styleId="break-words">
    <w:name w:val="break-words"/>
    <w:basedOn w:val="DefaultParagraphFont"/>
    <w:rsid w:val="00E14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45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c.libnet.info/frontend-images/pdfs/crcpl/boardroom.pdf" TargetMode="External"/><Relationship Id="rId3" Type="http://schemas.openxmlformats.org/officeDocument/2006/relationships/settings" Target="settings.xml"/><Relationship Id="rId7" Type="http://schemas.openxmlformats.org/officeDocument/2006/relationships/hyperlink" Target="https://static.libnet.info/frontend-images/pdfs/crcpl/2024_Perm_Approp_1_.xls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tic.libnet.info/frontend-images/pdfs/crcpl/Feb2024FinRpt.pdf" TargetMode="External"/><Relationship Id="rId11" Type="http://schemas.openxmlformats.org/officeDocument/2006/relationships/fontTable" Target="fontTable.xml"/><Relationship Id="rId5" Type="http://schemas.openxmlformats.org/officeDocument/2006/relationships/hyperlink" Target="https://static.libnet.info/frontend-images/pdfs/crcpl/February_2024_Board_Meeting_Minutes.pdf" TargetMode="External"/><Relationship Id="rId10" Type="http://schemas.openxmlformats.org/officeDocument/2006/relationships/hyperlink" Target="https://static.libnet.info/frontend-images/pdfs/crcpl/CRCPL_Accessibility_Statement.pdf" TargetMode="External"/><Relationship Id="rId4" Type="http://schemas.openxmlformats.org/officeDocument/2006/relationships/webSettings" Target="webSettings.xml"/><Relationship Id="rId9" Type="http://schemas.openxmlformats.org/officeDocument/2006/relationships/hyperlink" Target="https://static.libnet.info/frontend-images/pdfs/crcpl/Local_Autho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1273</Words>
  <Characters>6914</Characters>
  <Application>Microsoft Office Word</Application>
  <DocSecurity>0</DocSecurity>
  <Lines>138</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Hill</dc:creator>
  <cp:keywords/>
  <dc:description/>
  <cp:lastModifiedBy>James Hill</cp:lastModifiedBy>
  <cp:revision>9</cp:revision>
  <dcterms:created xsi:type="dcterms:W3CDTF">2024-03-04T19:46:00Z</dcterms:created>
  <dcterms:modified xsi:type="dcterms:W3CDTF">2024-03-05T14:51:00Z</dcterms:modified>
</cp:coreProperties>
</file>